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ind w:hanging="0" w:right="0"/>
        <w:jc w:val="left"/>
        <w:rPr/>
      </w:pPr>
      <w:r>
        <w:rPr/>
        <w:tab/>
      </w:r>
    </w:p>
    <w:tbl>
      <w:tblPr>
        <w:tblW w:w="928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95"/>
        <w:gridCol w:w="3791"/>
      </w:tblGrid>
      <w:tr>
        <w:trPr/>
        <w:tc>
          <w:tcPr>
            <w:tcW w:w="5495" w:type="dxa"/>
            <w:tcBorders/>
          </w:tcPr>
          <w:p>
            <w:pPr>
              <w:pStyle w:val="Normal"/>
              <w:snapToGrid w:val="false"/>
              <w:spacing w:lineRule="auto" w:line="240"/>
              <w:ind w:hanging="0" w:right="0"/>
              <w:jc w:val="left"/>
              <w:rPr/>
            </w:pPr>
            <w:r>
              <w:rPr/>
            </w:r>
          </w:p>
        </w:tc>
        <w:tc>
          <w:tcPr>
            <w:tcW w:w="3791" w:type="dxa"/>
            <w:tcBorders/>
          </w:tcPr>
          <w:p>
            <w:pPr>
              <w:pStyle w:val="Normal"/>
              <w:spacing w:lineRule="auto" w:line="240"/>
              <w:ind w:hanging="0" w:right="0"/>
              <w:jc w:val="left"/>
              <w:rPr>
                <w:b/>
              </w:rPr>
            </w:pPr>
            <w:r>
              <w:rPr>
                <w:b/>
              </w:rPr>
              <w:t xml:space="preserve">Додаток   3 </w:t>
            </w:r>
          </w:p>
          <w:p>
            <w:pPr>
              <w:pStyle w:val="Normal"/>
              <w:spacing w:lineRule="auto" w:line="240"/>
              <w:ind w:hanging="0" w:right="0"/>
              <w:jc w:val="left"/>
              <w:rPr/>
            </w:pPr>
            <w:r>
              <w:rPr>
                <w:b/>
              </w:rPr>
              <w:t>до Антикорупційної програми</w:t>
            </w:r>
          </w:p>
          <w:p>
            <w:pPr>
              <w:pStyle w:val="Normal"/>
              <w:spacing w:lineRule="auto" w:line="240"/>
              <w:ind w:hanging="0" w:right="0"/>
              <w:jc w:val="left"/>
              <w:rPr/>
            </w:pPr>
            <w:r>
              <w:rPr>
                <w:b/>
              </w:rPr>
              <w:t>Івано-Франківської обласної державної (військової) адміністрації</w:t>
            </w:r>
          </w:p>
          <w:p>
            <w:pPr>
              <w:pStyle w:val="Normal"/>
              <w:spacing w:lineRule="auto" w:line="240"/>
              <w:ind w:hanging="0" w:right="0"/>
              <w:jc w:val="left"/>
              <w:rPr/>
            </w:pPr>
            <w:r>
              <w:rPr>
                <w:b/>
              </w:rPr>
              <w:t>на 2026-2028 роки</w:t>
            </w:r>
          </w:p>
          <w:p>
            <w:pPr>
              <w:pStyle w:val="Normal"/>
              <w:spacing w:lineRule="auto" w:line="240"/>
              <w:ind w:hanging="0" w:right="0"/>
              <w:jc w:val="left"/>
              <w:rPr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spacing w:lineRule="auto" w:line="240"/>
        <w:ind w:hanging="0" w:right="0"/>
        <w:jc w:val="left"/>
        <w:rPr/>
      </w:pPr>
      <w:r>
        <w:rPr/>
      </w:r>
    </w:p>
    <w:p>
      <w:pPr>
        <w:pStyle w:val="Normal"/>
        <w:spacing w:lineRule="auto" w:line="240"/>
        <w:jc w:val="center"/>
        <w:rPr>
          <w:b/>
          <w:shd w:fill="FFFFFF" w:val="clear"/>
        </w:rPr>
      </w:pPr>
      <w:r>
        <w:rPr>
          <w:b/>
          <w:shd w:fill="FFFFFF" w:val="clear"/>
        </w:rPr>
        <w:t xml:space="preserve">ПЛАН-ГРАФІК </w:t>
      </w:r>
    </w:p>
    <w:p>
      <w:pPr>
        <w:pStyle w:val="Normal"/>
        <w:spacing w:lineRule="auto" w:line="240"/>
        <w:jc w:val="center"/>
        <w:rPr>
          <w:b/>
          <w:shd w:fill="FFFFFF" w:val="clear"/>
        </w:rPr>
      </w:pPr>
      <w:r>
        <w:rPr>
          <w:b/>
          <w:shd w:fill="FFFFFF" w:val="clear"/>
        </w:rPr>
        <w:t xml:space="preserve">проведення навчальних заходів  з питань дотримання антикорупційного законодавства </w:t>
      </w:r>
    </w:p>
    <w:p>
      <w:pPr>
        <w:pStyle w:val="Normal"/>
        <w:spacing w:lineRule="auto" w:line="240"/>
        <w:jc w:val="center"/>
        <w:rPr/>
      </w:pPr>
      <w:r>
        <w:rPr>
          <w:b/>
          <w:shd w:fill="FFFFFF" w:val="clear"/>
        </w:rPr>
        <w:t>в Івано-Франківській обласній державній (військовій) адміністрації на 2026-2028 роки</w:t>
      </w:r>
    </w:p>
    <w:p>
      <w:pPr>
        <w:pStyle w:val="Normal"/>
        <w:spacing w:lineRule="auto" w:line="240"/>
        <w:ind w:firstLine="476" w:left="5669" w:right="0"/>
        <w:jc w:val="center"/>
        <w:rPr>
          <w:b/>
          <w:sz w:val="24"/>
          <w:szCs w:val="24"/>
          <w:shd w:fill="FFFFFF" w:val="clear"/>
        </w:rPr>
      </w:pPr>
      <w:r>
        <w:rPr>
          <w:b/>
          <w:sz w:val="24"/>
          <w:szCs w:val="24"/>
          <w:shd w:fill="FFFFFF" w:val="clear"/>
        </w:rPr>
      </w:r>
    </w:p>
    <w:p>
      <w:pPr>
        <w:pStyle w:val="Normal"/>
        <w:spacing w:lineRule="auto" w:line="240"/>
        <w:ind w:firstLine="476" w:left="5669" w:right="0"/>
        <w:jc w:val="right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946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0"/>
        <w:gridCol w:w="1985"/>
        <w:gridCol w:w="1276"/>
        <w:gridCol w:w="2693"/>
      </w:tblGrid>
      <w:tr>
        <w:trPr/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ind w:hanging="0" w:righ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Заходи програми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ind w:hanging="0" w:righ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Цільова аудиторія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ind w:hanging="17" w:righ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Термін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ind w:firstLine="46" w:righ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Відповідальний</w:t>
            </w:r>
          </w:p>
        </w:tc>
      </w:tr>
      <w:tr>
        <w:trPr/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ind w:hanging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Розміщення на офіційному веб-сайті облдержадміністрації інформації та  роз’яснень для суб’єктів декларування, в тому числі роз’яснень Національного агентства з питань запобігання корупції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ind w:hanging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Користувачі сайту, громадськість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ind w:hanging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впродовж</w:t>
            </w:r>
          </w:p>
          <w:p>
            <w:pPr>
              <w:pStyle w:val="Normal"/>
              <w:spacing w:lineRule="auto" w:line="240"/>
              <w:ind w:hanging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2026-2028</w:t>
            </w:r>
          </w:p>
          <w:p>
            <w:pPr>
              <w:pStyle w:val="Normal"/>
              <w:spacing w:lineRule="auto" w:line="240"/>
              <w:ind w:hanging="0" w:right="-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років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ind w:hanging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Сектор з питань запобігання та виявлення корупції апарату </w:t>
            </w:r>
          </w:p>
          <w:p>
            <w:pPr>
              <w:pStyle w:val="Normal"/>
              <w:spacing w:lineRule="auto" w:line="240"/>
              <w:ind w:hanging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Івано-Франківської</w:t>
            </w:r>
          </w:p>
          <w:p>
            <w:pPr>
              <w:pStyle w:val="Normal"/>
              <w:spacing w:lineRule="auto" w:line="240"/>
              <w:ind w:hanging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облдержадміністрації</w:t>
            </w:r>
          </w:p>
        </w:tc>
      </w:tr>
      <w:tr>
        <w:trPr/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fill="FFFFFF" w:val="clear"/>
              <w:spacing w:lineRule="auto" w:line="240"/>
              <w:ind w:hanging="0" w:right="-108"/>
              <w:jc w:val="left"/>
              <w:rPr/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«Що таке корупція?</w:t>
            </w:r>
          </w:p>
          <w:p>
            <w:pPr>
              <w:pStyle w:val="Normal"/>
              <w:shd w:fill="FFFFFF" w:val="clear"/>
              <w:tabs>
                <w:tab w:val="clear" w:pos="708"/>
                <w:tab w:val="left" w:pos="0" w:leader="none"/>
              </w:tabs>
              <w:spacing w:lineRule="auto" w:line="240"/>
              <w:ind w:hanging="0" w:right="-108"/>
              <w:jc w:val="left"/>
              <w:rPr>
                <w:i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Економічні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bCs/>
                <w:sz w:val="24"/>
                <w:szCs w:val="24"/>
              </w:rPr>
              <w:t>політичні, соціальні н</w:t>
            </w:r>
            <w:r>
              <w:rPr>
                <w:sz w:val="24"/>
                <w:szCs w:val="24"/>
              </w:rPr>
              <w:t xml:space="preserve">аслідки корупції. </w:t>
            </w:r>
            <w:r>
              <w:rPr>
                <w:iCs/>
                <w:sz w:val="24"/>
                <w:szCs w:val="24"/>
              </w:rPr>
              <w:t>Індекс сприйняття корупції»</w:t>
            </w:r>
          </w:p>
          <w:p>
            <w:pPr>
              <w:pStyle w:val="Normal"/>
              <w:shd w:fill="FFFFFF" w:val="clear"/>
              <w:tabs>
                <w:tab w:val="clear" w:pos="708"/>
                <w:tab w:val="left" w:pos="0" w:leader="none"/>
              </w:tabs>
              <w:spacing w:lineRule="auto" w:line="240"/>
              <w:ind w:hanging="0" w:right="-108"/>
              <w:jc w:val="lef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  <w:p>
            <w:pPr>
              <w:pStyle w:val="Normal"/>
              <w:shd w:fill="FFFFFF" w:val="clear"/>
              <w:tabs>
                <w:tab w:val="clear" w:pos="708"/>
                <w:tab w:val="left" w:pos="0" w:leader="none"/>
              </w:tabs>
              <w:spacing w:lineRule="auto" w:line="240"/>
              <w:ind w:hanging="0" w:right="-10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«Державний реєстр санкцій.</w:t>
            </w:r>
          </w:p>
          <w:p>
            <w:pPr>
              <w:pStyle w:val="Normal"/>
              <w:shd w:fill="FFFFFF" w:val="clear"/>
              <w:tabs>
                <w:tab w:val="clear" w:pos="708"/>
                <w:tab w:val="left" w:pos="0" w:leader="none"/>
              </w:tabs>
              <w:spacing w:lineRule="auto" w:line="240"/>
              <w:ind w:hanging="0" w:right="-108"/>
              <w:jc w:val="left"/>
              <w:rPr/>
            </w:pPr>
            <w:r>
              <w:rPr>
                <w:sz w:val="24"/>
                <w:szCs w:val="24"/>
              </w:rPr>
              <w:t>Санкційні дії (застосування, зміна, скасування)»</w:t>
            </w:r>
          </w:p>
          <w:p>
            <w:pPr>
              <w:pStyle w:val="Normal"/>
              <w:spacing w:lineRule="auto" w:line="240"/>
              <w:ind w:hanging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hd w:fill="FFFFFF" w:val="clear"/>
              <w:spacing w:lineRule="auto" w:line="240"/>
              <w:ind w:hanging="0" w:right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Arial" w:hint="eastAsia" w:ascii="roboto;Times New Roman" w:hAnsi="roboto;Times New Roman"/>
                <w:b/>
                <w:bCs/>
                <w:color w:val="001D35"/>
                <w:sz w:val="21"/>
                <w:lang w:eastAsia="uk-UA"/>
              </w:rPr>
              <w:t>«</w:t>
            </w:r>
            <w:r>
              <w:rPr>
                <w:sz w:val="24"/>
                <w:szCs w:val="24"/>
              </w:rPr>
              <w:t>Антикорупційна експертиза.</w:t>
            </w:r>
          </w:p>
          <w:p>
            <w:pPr>
              <w:pStyle w:val="Normal"/>
              <w:shd w:fill="FFFFFF" w:val="clear"/>
              <w:spacing w:lineRule="auto" w:line="240"/>
              <w:ind w:hanging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Оцінка проєкту документа на основі аналізу можливих наслідків його прийняття</w:t>
            </w:r>
            <w:r>
              <w:rPr>
                <w:rFonts w:hint="eastAsia"/>
                <w:sz w:val="24"/>
                <w:szCs w:val="24"/>
              </w:rPr>
              <w:t>»</w:t>
            </w:r>
          </w:p>
          <w:p>
            <w:pPr>
              <w:pStyle w:val="Normal"/>
              <w:numPr>
                <w:ilvl w:val="0"/>
                <w:numId w:val="0"/>
              </w:numPr>
              <w:shd w:fill="FFFFFF" w:val="clear"/>
              <w:spacing w:lineRule="auto" w:line="240"/>
              <w:ind w:left="0" w:hanging="0" w:right="0"/>
              <w:jc w:val="left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ind w:firstLine="34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Працівники </w:t>
            </w:r>
          </w:p>
          <w:p>
            <w:pPr>
              <w:pStyle w:val="Normal"/>
              <w:spacing w:lineRule="auto" w:line="240"/>
              <w:ind w:firstLine="34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Івано-Франківської обласної державної адміністрації, районних державних</w:t>
            </w:r>
          </w:p>
          <w:p>
            <w:pPr>
              <w:pStyle w:val="Normal"/>
              <w:spacing w:lineRule="auto" w:line="240"/>
              <w:ind w:firstLine="34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(військових) адміністрацій, виконкомів міських, сільських, селищних рад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ind w:hanging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Січень</w:t>
            </w:r>
          </w:p>
          <w:p>
            <w:pPr>
              <w:pStyle w:val="Normal"/>
              <w:spacing w:lineRule="auto" w:line="240"/>
              <w:ind w:hanging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2026-2028</w:t>
            </w:r>
          </w:p>
          <w:p>
            <w:pPr>
              <w:pStyle w:val="Normal"/>
              <w:spacing w:lineRule="auto" w:line="240"/>
              <w:ind w:hanging="0" w:righ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ind w:hanging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Сектор з питань запобігання та виявлення корупції апарату </w:t>
            </w:r>
          </w:p>
          <w:p>
            <w:pPr>
              <w:pStyle w:val="Normal"/>
              <w:spacing w:lineRule="auto" w:line="240"/>
              <w:ind w:hanging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Івано-Франківської</w:t>
            </w:r>
          </w:p>
          <w:p>
            <w:pPr>
              <w:pStyle w:val="Normal"/>
              <w:spacing w:lineRule="auto" w:line="240"/>
              <w:ind w:firstLine="33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облдержадміністрації</w:t>
            </w:r>
          </w:p>
        </w:tc>
      </w:tr>
      <w:tr>
        <w:trPr/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ind w:hanging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«Дотримання вимог антикорупційного законодавства в трудових відносинах. Додаткові підстави розірвання трудового договору з ініціативи роботодавця з окремими категоріями працівників за певних умов»</w:t>
            </w:r>
          </w:p>
          <w:p>
            <w:pPr>
              <w:pStyle w:val="Normal"/>
              <w:spacing w:lineRule="auto" w:line="240"/>
              <w:ind w:hanging="0" w:right="0"/>
              <w:jc w:val="left"/>
              <w:rPr>
                <w:rFonts w:ascii="roboto;Times New Roman" w:hAnsi="roboto;Times New Roman" w:eastAsia="Times New Roman" w:cs="roboto;Times New Roman"/>
                <w:color w:val="000000"/>
                <w:sz w:val="26"/>
                <w:szCs w:val="26"/>
                <w:lang w:eastAsia="uk-UA"/>
              </w:rPr>
            </w:pPr>
            <w:r>
              <w:rPr>
                <w:rFonts w:eastAsia="Times New Roman" w:cs="roboto;Times New Roman" w:ascii="roboto;Times New Roman" w:hAnsi="roboto;Times New Roman"/>
                <w:color w:val="000000"/>
                <w:sz w:val="26"/>
                <w:szCs w:val="26"/>
                <w:lang w:eastAsia="uk-UA"/>
              </w:rPr>
            </w:r>
          </w:p>
          <w:p>
            <w:pPr>
              <w:pStyle w:val="Normal"/>
              <w:spacing w:lineRule="auto" w:line="240"/>
              <w:ind w:hanging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Закон України «Про лобіювання»</w:t>
            </w:r>
          </w:p>
          <w:p>
            <w:pPr>
              <w:pStyle w:val="Normal"/>
              <w:spacing w:lineRule="auto" w:line="240"/>
              <w:ind w:hanging="0" w:right="0"/>
              <w:jc w:val="left"/>
              <w:rPr>
                <w:rFonts w:ascii="Arial" w:hAnsi="Arial" w:cs="Arial"/>
                <w:color w:val="1F1F1F"/>
                <w:sz w:val="20"/>
                <w:szCs w:val="20"/>
                <w:shd w:fill="FFFFFF" w:val="clear"/>
              </w:rPr>
            </w:pPr>
            <w:r>
              <w:rPr>
                <w:rFonts w:cs="Arial" w:ascii="Arial" w:hAnsi="Arial"/>
                <w:color w:val="1F1F1F"/>
                <w:sz w:val="20"/>
                <w:szCs w:val="20"/>
                <w:shd w:fill="FFFFFF" w:val="clear"/>
              </w:rPr>
            </w:r>
          </w:p>
          <w:p>
            <w:pPr>
              <w:pStyle w:val="Normal"/>
              <w:spacing w:lineRule="auto" w:line="240"/>
              <w:ind w:hanging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«Навчальні сервіси НАЗК. Онлайн курси. Платформа Study.NAZK»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ind w:firstLine="34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Працівники </w:t>
            </w:r>
          </w:p>
          <w:p>
            <w:pPr>
              <w:pStyle w:val="Normal"/>
              <w:spacing w:lineRule="auto" w:line="240"/>
              <w:ind w:firstLine="34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Івано-Франківської обласної державної адміністрації, районних державних</w:t>
            </w:r>
          </w:p>
          <w:p>
            <w:pPr>
              <w:pStyle w:val="Normal"/>
              <w:spacing w:lineRule="auto" w:line="240"/>
              <w:ind w:firstLine="34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(військових) адміністрацій, виконкомів міських, сільських, селищних рад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ind w:hanging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Лютий</w:t>
            </w:r>
          </w:p>
          <w:p>
            <w:pPr>
              <w:pStyle w:val="Normal"/>
              <w:spacing w:lineRule="auto" w:line="240"/>
              <w:ind w:hanging="0" w:right="0"/>
              <w:jc w:val="center"/>
              <w:rPr/>
            </w:pPr>
            <w:r>
              <w:rPr>
                <w:sz w:val="24"/>
                <w:szCs w:val="24"/>
              </w:rPr>
              <w:t>2026-2028</w:t>
            </w:r>
          </w:p>
          <w:p>
            <w:pPr>
              <w:pStyle w:val="Normal"/>
              <w:spacing w:lineRule="auto" w:line="240"/>
              <w:ind w:hanging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ind w:hanging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Сектор з питань запобігання та виявлення корупції апарату </w:t>
            </w:r>
          </w:p>
          <w:p>
            <w:pPr>
              <w:pStyle w:val="Normal"/>
              <w:spacing w:lineRule="auto" w:line="240"/>
              <w:ind w:hanging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Івано-Франківської</w:t>
            </w:r>
          </w:p>
          <w:p>
            <w:pPr>
              <w:pStyle w:val="Normal"/>
              <w:spacing w:lineRule="auto" w:line="240"/>
              <w:ind w:hanging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облдержадміністрації</w:t>
            </w:r>
          </w:p>
        </w:tc>
      </w:tr>
      <w:tr>
        <w:trPr/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ind w:hanging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>
            <w:pPr>
              <w:pStyle w:val="Normal"/>
              <w:spacing w:lineRule="auto" w:line="240"/>
              <w:ind w:hanging="0" w:right="0"/>
              <w:jc w:val="left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>
              <w:rPr>
                <w:bCs/>
                <w:sz w:val="24"/>
                <w:szCs w:val="24"/>
              </w:rPr>
              <w:t>Електронне декларування: базові аспекти. Сервіси та реєстри»</w:t>
            </w:r>
          </w:p>
          <w:p>
            <w:pPr>
              <w:pStyle w:val="Normal"/>
              <w:shd w:fill="FFFFFF" w:val="clear"/>
              <w:spacing w:lineRule="auto" w:line="240" w:before="280" w:after="280"/>
              <w:ind w:hanging="0" w:right="0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Times New Roman" w:cs="roboto;Times New Roman" w:hint="eastAsia" w:ascii="roboto;Times New Roman" w:hAnsi="roboto;Times New Roman"/>
                <w:color w:val="293E7F"/>
                <w:sz w:val="21"/>
                <w:szCs w:val="21"/>
                <w:lang w:eastAsia="uk-UA"/>
              </w:rPr>
              <w:t>«</w:t>
            </w:r>
            <w:r>
              <w:rPr>
                <w:bCs/>
                <w:sz w:val="24"/>
                <w:szCs w:val="24"/>
              </w:rPr>
              <w:t>Організація ефективної антикорупційної роботи в органі державної влади та органі місцевого самоврядування. Застосування практичного інструментарію запобігання корупції</w:t>
            </w:r>
            <w:r>
              <w:rPr>
                <w:rFonts w:hint="eastAsia"/>
                <w:bCs/>
                <w:sz w:val="24"/>
                <w:szCs w:val="24"/>
              </w:rPr>
              <w:t>»</w:t>
            </w:r>
          </w:p>
          <w:p>
            <w:pPr>
              <w:pStyle w:val="Normal"/>
              <w:shd w:fill="FFFFFF" w:val="clear"/>
              <w:spacing w:lineRule="auto" w:line="240" w:before="0" w:after="0"/>
              <w:ind w:hanging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«Порядок заповнення та подання </w:t>
            </w:r>
            <w:r>
              <w:fldChar w:fldCharType="begin"/>
            </w:r>
            <w:r>
              <w:rPr>
                <w:rStyle w:val="Hyperlink"/>
                <w:sz w:val="24"/>
                <w:szCs w:val="24"/>
              </w:rPr>
              <w:instrText xml:space="preserve"> HYPERLINK "https://zakon.rada.gov.ua/laws/show/z1965-23" \l "n21"</w:instrText>
            </w:r>
            <w:r>
              <w:rPr>
                <w:rStyle w:val="Hyperlink"/>
                <w:sz w:val="24"/>
                <w:szCs w:val="24"/>
              </w:rPr>
              <w:fldChar w:fldCharType="separate"/>
            </w:r>
            <w:r>
              <w:rPr>
                <w:rStyle w:val="Hyperlink"/>
                <w:sz w:val="24"/>
                <w:szCs w:val="24"/>
              </w:rPr>
              <w:t>декларації особи, уповноваженої на виконання функцій держави або місцевого самоврядування</w:t>
            </w:r>
            <w:r>
              <w:rPr>
                <w:rStyle w:val="Hyperlink"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ind w:firstLine="34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Працівники </w:t>
            </w:r>
          </w:p>
          <w:p>
            <w:pPr>
              <w:pStyle w:val="Normal"/>
              <w:spacing w:lineRule="auto" w:line="240"/>
              <w:ind w:firstLine="34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Івано-Франківської обласної державної  адміністрації, районних державних</w:t>
            </w:r>
          </w:p>
          <w:p>
            <w:pPr>
              <w:pStyle w:val="Normal"/>
              <w:spacing w:lineRule="auto" w:line="240"/>
              <w:ind w:hanging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(військових) адміністрацій, виконкомів міських, сільських, селищних рад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ind w:hanging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Березень</w:t>
            </w:r>
          </w:p>
          <w:p>
            <w:pPr>
              <w:pStyle w:val="Normal"/>
              <w:spacing w:lineRule="auto" w:line="240"/>
              <w:ind w:hanging="0" w:right="0"/>
              <w:jc w:val="center"/>
              <w:rPr/>
            </w:pPr>
            <w:r>
              <w:rPr>
                <w:sz w:val="24"/>
                <w:szCs w:val="24"/>
              </w:rPr>
              <w:t>2026-2028</w:t>
            </w:r>
          </w:p>
          <w:p>
            <w:pPr>
              <w:pStyle w:val="Normal"/>
              <w:spacing w:lineRule="auto" w:line="240"/>
              <w:ind w:hanging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ind w:hanging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Сектор з питань запобігання та виявлення корупції апарату </w:t>
            </w:r>
          </w:p>
          <w:p>
            <w:pPr>
              <w:pStyle w:val="Normal"/>
              <w:spacing w:lineRule="auto" w:line="240"/>
              <w:ind w:hanging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Івано-Франківської</w:t>
            </w:r>
          </w:p>
          <w:p>
            <w:pPr>
              <w:pStyle w:val="Normal"/>
              <w:spacing w:lineRule="auto" w:line="240"/>
              <w:ind w:firstLine="33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облдержадміністрації</w:t>
            </w:r>
          </w:p>
        </w:tc>
      </w:tr>
      <w:tr>
        <w:trPr/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ind w:hanging="0" w:right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roboto;Times New Roman" w:hint="eastAsia" w:ascii="roboto;Times New Roman" w:hAnsi="roboto;Times New Roman"/>
                <w:color w:val="293E7F"/>
                <w:sz w:val="21"/>
                <w:szCs w:val="21"/>
                <w:lang w:eastAsia="uk-UA"/>
              </w:rPr>
              <w:t>«</w:t>
            </w:r>
            <w:r>
              <w:rPr>
                <w:sz w:val="24"/>
                <w:szCs w:val="24"/>
              </w:rPr>
              <w:t>Професійний розвиток уповноважених осіб з питань запобігання та виявлення корупції щодо ефективного виконання покладених на них завдань»</w:t>
            </w:r>
          </w:p>
          <w:p>
            <w:pPr>
              <w:pStyle w:val="Style13"/>
              <w:shd w:fill="FFFFFF" w:val="clear"/>
              <w:spacing w:before="0" w:after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</w:r>
          </w:p>
          <w:p>
            <w:pPr>
              <w:pStyle w:val="Style13"/>
              <w:shd w:fill="FFFFFF" w:val="clear"/>
              <w:spacing w:before="0" w:after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«Право на винагороду викривача. Розмір винагороди» </w:t>
            </w:r>
          </w:p>
          <w:p>
            <w:pPr>
              <w:pStyle w:val="Style13"/>
              <w:shd w:fill="FFFFFF" w:val="clear"/>
              <w:spacing w:before="0" w:after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spacing w:lineRule="auto" w:line="240"/>
              <w:ind w:hanging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«Експертиза нормативно-правових актів Національним агентством з питань запобігання корупції»</w:t>
            </w:r>
          </w:p>
          <w:p>
            <w:pPr>
              <w:pStyle w:val="Normal"/>
              <w:spacing w:lineRule="auto" w:line="240"/>
              <w:ind w:hanging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ind w:firstLine="34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Працівники </w:t>
            </w:r>
          </w:p>
          <w:p>
            <w:pPr>
              <w:pStyle w:val="Normal"/>
              <w:spacing w:lineRule="auto" w:line="240"/>
              <w:ind w:firstLine="34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Івано-Франківської обласної державної  адміністрації, районних державних</w:t>
            </w:r>
          </w:p>
          <w:p>
            <w:pPr>
              <w:pStyle w:val="Normal"/>
              <w:spacing w:lineRule="auto" w:line="240"/>
              <w:ind w:firstLine="34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(військових) адміністрацій, виконкомів міських, сільських, селищних рад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ind w:hanging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Квітень</w:t>
            </w:r>
          </w:p>
          <w:p>
            <w:pPr>
              <w:pStyle w:val="Normal"/>
              <w:spacing w:lineRule="auto" w:line="240"/>
              <w:ind w:hanging="0" w:right="0"/>
              <w:jc w:val="center"/>
              <w:rPr/>
            </w:pPr>
            <w:r>
              <w:rPr>
                <w:sz w:val="24"/>
                <w:szCs w:val="24"/>
              </w:rPr>
              <w:t>2026-2028</w:t>
            </w:r>
          </w:p>
          <w:p>
            <w:pPr>
              <w:pStyle w:val="Normal"/>
              <w:spacing w:lineRule="auto" w:line="240"/>
              <w:ind w:hanging="0" w:righ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ind w:hanging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Сектор з питань запобігання та виявлення корупції апарату </w:t>
            </w:r>
          </w:p>
          <w:p>
            <w:pPr>
              <w:pStyle w:val="Normal"/>
              <w:spacing w:lineRule="auto" w:line="240"/>
              <w:ind w:hanging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Івано-Франківської</w:t>
            </w:r>
          </w:p>
          <w:p>
            <w:pPr>
              <w:pStyle w:val="Normal"/>
              <w:spacing w:lineRule="auto" w:line="240"/>
              <w:ind w:hanging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облдержадміністрації</w:t>
            </w:r>
          </w:p>
        </w:tc>
      </w:tr>
      <w:tr>
        <w:trPr/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ind w:hanging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«Роль громадян у затвердженні стандартів доброчесної поведінки в суспільстві»</w:t>
            </w:r>
          </w:p>
          <w:p>
            <w:pPr>
              <w:pStyle w:val="Normal"/>
              <w:spacing w:lineRule="auto" w:line="240"/>
              <w:ind w:hanging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/>
              <w:ind w:hanging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«Корупціогенні фактори в проєктах локальних актів»</w:t>
            </w:r>
          </w:p>
          <w:p>
            <w:pPr>
              <w:pStyle w:val="Normal"/>
              <w:spacing w:lineRule="auto" w:line="240"/>
              <w:ind w:hanging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/>
              <w:ind w:hanging="0" w:right="0"/>
              <w:jc w:val="left"/>
              <w:rPr/>
            </w:pPr>
            <w:r>
              <w:rPr>
                <w:sz w:val="24"/>
                <w:szCs w:val="24"/>
              </w:rPr>
              <w:t>«Організація роботи з викривачами корупції у державних органах та органах місцевого самоврядування.</w:t>
            </w:r>
          </w:p>
          <w:p>
            <w:pPr>
              <w:pStyle w:val="Normal"/>
              <w:spacing w:lineRule="auto" w:line="240"/>
              <w:ind w:hanging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Платформи онлайн-освіти»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ind w:firstLine="34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Працівники </w:t>
            </w:r>
          </w:p>
          <w:p>
            <w:pPr>
              <w:pStyle w:val="Normal"/>
              <w:spacing w:lineRule="auto" w:line="240"/>
              <w:ind w:firstLine="34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Івано-Франківської обласної державної  адміністрації, районних державних</w:t>
            </w:r>
          </w:p>
          <w:p>
            <w:pPr>
              <w:pStyle w:val="Normal"/>
              <w:spacing w:lineRule="auto" w:line="240"/>
              <w:ind w:hanging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(військових) адміністрацій, виконкомів міських, сільських, селищних рад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ind w:hanging="17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Травень</w:t>
            </w:r>
          </w:p>
          <w:p>
            <w:pPr>
              <w:pStyle w:val="Normal"/>
              <w:spacing w:lineRule="auto" w:line="240"/>
              <w:ind w:hanging="0" w:right="0"/>
              <w:jc w:val="center"/>
              <w:rPr/>
            </w:pPr>
            <w:r>
              <w:rPr>
                <w:sz w:val="24"/>
                <w:szCs w:val="24"/>
              </w:rPr>
              <w:t>2026-2028</w:t>
            </w:r>
          </w:p>
          <w:p>
            <w:pPr>
              <w:pStyle w:val="Normal"/>
              <w:spacing w:lineRule="auto" w:line="240"/>
              <w:ind w:hanging="17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ind w:hanging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Сектор з питань запобігання та виявлення корупції апарату </w:t>
            </w:r>
          </w:p>
          <w:p>
            <w:pPr>
              <w:pStyle w:val="Normal"/>
              <w:spacing w:lineRule="auto" w:line="240"/>
              <w:ind w:hanging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Івано-Франківської</w:t>
            </w:r>
          </w:p>
          <w:p>
            <w:pPr>
              <w:pStyle w:val="Normal"/>
              <w:spacing w:lineRule="auto" w:line="240"/>
              <w:ind w:hanging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облдержадміністрації</w:t>
            </w:r>
          </w:p>
        </w:tc>
      </w:tr>
      <w:tr>
        <w:trPr/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ind w:hanging="0" w:right="0"/>
              <w:jc w:val="left"/>
              <w:rPr/>
            </w:pPr>
            <w:r>
              <w:rPr>
                <w:rFonts w:eastAsia="Times New Roman" w:cs="roboto;Times New Roman" w:hint="eastAsia" w:ascii="roboto;Times New Roman" w:hAnsi="roboto;Times New Roman"/>
                <w:color w:val="293E7F"/>
                <w:sz w:val="21"/>
                <w:szCs w:val="21"/>
                <w:lang w:eastAsia="uk-UA"/>
              </w:rPr>
              <w:t>«</w:t>
            </w:r>
            <w:r>
              <w:rPr>
                <w:rFonts w:eastAsia="Times New Roman" w:cs="roboto;Times New Roman" w:ascii="roboto;Times New Roman" w:hAnsi="roboto;Times New Roman"/>
                <w:color w:val="293E7F"/>
                <w:sz w:val="21"/>
                <w:szCs w:val="21"/>
                <w:lang w:eastAsia="uk-UA"/>
              </w:rPr>
              <w:t xml:space="preserve"> </w:t>
            </w:r>
            <w:r>
              <w:rPr>
                <w:sz w:val="24"/>
                <w:szCs w:val="24"/>
              </w:rPr>
              <w:t xml:space="preserve">Поняття викривання корупції, права та гарантії викривачів. Онлайн-платформа «Дія. Цифрова освіта»  </w:t>
            </w:r>
          </w:p>
          <w:p>
            <w:pPr>
              <w:pStyle w:val="Normal"/>
              <w:spacing w:lineRule="auto" w:line="240"/>
              <w:ind w:hanging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/>
              <w:ind w:hanging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«Зміст та порядок застосування превентивних антикорупційних механізмів, правила щодо усунення наслідків корупційних правопорушень»</w:t>
            </w:r>
          </w:p>
          <w:p>
            <w:pPr>
              <w:pStyle w:val="Normal"/>
              <w:spacing w:lineRule="auto" w:line="240"/>
              <w:ind w:hanging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/>
              <w:ind w:hanging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«Моніторинг дотримання вимог законодавства з питань лобіювання»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ind w:firstLine="34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Працівники </w:t>
            </w:r>
          </w:p>
          <w:p>
            <w:pPr>
              <w:pStyle w:val="Normal"/>
              <w:spacing w:lineRule="auto" w:line="240"/>
              <w:ind w:firstLine="34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Івано-Франківської обласної державної  адміністрації, районних державних</w:t>
            </w:r>
          </w:p>
          <w:p>
            <w:pPr>
              <w:pStyle w:val="Normal"/>
              <w:spacing w:lineRule="auto" w:line="240"/>
              <w:ind w:hanging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(військових) адміністрацій, виконкомів міських, сільських, селищних рад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ind w:hanging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Червень</w:t>
            </w:r>
          </w:p>
          <w:p>
            <w:pPr>
              <w:pStyle w:val="Normal"/>
              <w:spacing w:lineRule="auto" w:line="240"/>
              <w:ind w:hanging="0" w:right="0"/>
              <w:jc w:val="center"/>
              <w:rPr/>
            </w:pPr>
            <w:r>
              <w:rPr>
                <w:sz w:val="24"/>
                <w:szCs w:val="24"/>
              </w:rPr>
              <w:t>2026-2028</w:t>
            </w:r>
          </w:p>
          <w:p>
            <w:pPr>
              <w:pStyle w:val="Normal"/>
              <w:spacing w:lineRule="auto" w:line="240"/>
              <w:ind w:hanging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ind w:hanging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Сектор з питань запобігання та виявлення корупції апарату </w:t>
            </w:r>
          </w:p>
          <w:p>
            <w:pPr>
              <w:pStyle w:val="Normal"/>
              <w:spacing w:lineRule="auto" w:line="240"/>
              <w:ind w:hanging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Івано-Франківської</w:t>
            </w:r>
          </w:p>
          <w:p>
            <w:pPr>
              <w:pStyle w:val="Normal"/>
              <w:spacing w:lineRule="auto" w:line="240"/>
              <w:ind w:hanging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облдержадміністрації</w:t>
            </w:r>
          </w:p>
        </w:tc>
      </w:tr>
      <w:tr>
        <w:trPr/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fill="FFFFFF" w:val="clear"/>
              <w:spacing w:lineRule="auto" w:line="240"/>
              <w:ind w:hanging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«Міжнародні стандарти у сфері запобігання і протидії корупції»</w:t>
            </w:r>
          </w:p>
          <w:p>
            <w:pPr>
              <w:pStyle w:val="Normal"/>
              <w:numPr>
                <w:ilvl w:val="0"/>
                <w:numId w:val="2"/>
              </w:numPr>
              <w:shd w:fill="FFFFFF" w:val="clear"/>
              <w:spacing w:lineRule="auto" w:line="240"/>
              <w:ind w:hanging="360" w:left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hd w:fill="FFFFFF" w:val="clear"/>
              <w:spacing w:lineRule="auto" w:line="240"/>
              <w:ind w:hanging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«Правові засади здійснення лобіювання в Україні»</w:t>
            </w:r>
          </w:p>
          <w:p>
            <w:pPr>
              <w:pStyle w:val="Normal"/>
              <w:shd w:fill="FFFFFF" w:val="clear"/>
              <w:spacing w:lineRule="auto" w:line="240"/>
              <w:ind w:hanging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hd w:fill="FFFFFF" w:val="clear"/>
              <w:spacing w:lineRule="auto" w:line="240"/>
              <w:ind w:hanging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«Інформування керівника відповідного органу, Національного агентства з питань запобігання корупції , інших спеціально уповноважених суб’єктів у сфері протидії корупції про факти порушення законодавства у сфері запобігання і протидії корупції»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ind w:firstLine="34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Працівники </w:t>
            </w:r>
          </w:p>
          <w:p>
            <w:pPr>
              <w:pStyle w:val="Normal"/>
              <w:spacing w:lineRule="auto" w:line="240"/>
              <w:ind w:firstLine="34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Івано-Франківської обласної державної  адміністрації, районних державних</w:t>
            </w:r>
          </w:p>
          <w:p>
            <w:pPr>
              <w:pStyle w:val="Normal"/>
              <w:spacing w:lineRule="auto" w:line="240"/>
              <w:ind w:hanging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(військових) адміністрацій, виконкомів міських, сільських, селищних рад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ind w:hanging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Липень</w:t>
            </w:r>
          </w:p>
          <w:p>
            <w:pPr>
              <w:pStyle w:val="Normal"/>
              <w:spacing w:lineRule="auto" w:line="240"/>
              <w:ind w:hanging="0" w:right="0"/>
              <w:jc w:val="center"/>
              <w:rPr/>
            </w:pPr>
            <w:r>
              <w:rPr>
                <w:sz w:val="24"/>
                <w:szCs w:val="24"/>
              </w:rPr>
              <w:t>2026-2028</w:t>
            </w:r>
          </w:p>
          <w:p>
            <w:pPr>
              <w:pStyle w:val="Normal"/>
              <w:spacing w:lineRule="auto" w:line="240"/>
              <w:ind w:hanging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ind w:hanging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Сектор з питань запобігання та виявлення корупції апарату </w:t>
            </w:r>
          </w:p>
          <w:p>
            <w:pPr>
              <w:pStyle w:val="Normal"/>
              <w:spacing w:lineRule="auto" w:line="240"/>
              <w:ind w:hanging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Івано-Франківської</w:t>
            </w:r>
          </w:p>
          <w:p>
            <w:pPr>
              <w:pStyle w:val="Normal"/>
              <w:spacing w:lineRule="auto" w:line="240"/>
              <w:ind w:firstLine="33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облдержадміністрації</w:t>
            </w:r>
          </w:p>
        </w:tc>
      </w:tr>
      <w:tr>
        <w:trPr/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fill="FFFFFF" w:val="clear"/>
              <w:spacing w:lineRule="auto" w:line="240"/>
              <w:ind w:hanging="0" w:right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Методи запобігання корупції. Правові та організаційні засади функціонування системи запобігання корупції в Україні»</w:t>
            </w:r>
          </w:p>
          <w:p>
            <w:pPr>
              <w:pStyle w:val="Normal"/>
              <w:shd w:fill="FFFFFF" w:val="clear"/>
              <w:spacing w:lineRule="auto" w:line="240"/>
              <w:ind w:hanging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hd w:fill="FFFFFF" w:val="clear"/>
              <w:spacing w:lineRule="auto" w:line="240"/>
              <w:ind w:hanging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«Процес узгодження документа уповноваженою особою, яка виявляє корупціогенні фактори»</w:t>
            </w:r>
          </w:p>
          <w:p>
            <w:pPr>
              <w:pStyle w:val="Normal"/>
              <w:shd w:fill="FFFFFF" w:val="clear"/>
              <w:spacing w:lineRule="auto" w:line="240"/>
              <w:ind w:hanging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hd w:fill="FFFFFF" w:val="clear"/>
              <w:spacing w:lineRule="auto" w:line="240"/>
              <w:ind w:hanging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«Моніторинг Єдиного державного реєстру осіб, які вчинили корупційні або пов'язані з корупцією правопорушення»</w:t>
            </w:r>
          </w:p>
          <w:p>
            <w:pPr>
              <w:pStyle w:val="Normal"/>
              <w:shd w:fill="FFFFFF" w:val="clear"/>
              <w:spacing w:lineRule="auto" w:line="240"/>
              <w:ind w:hanging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hd w:fill="FFFFFF" w:val="clear"/>
              <w:spacing w:lineRule="auto" w:line="240"/>
              <w:ind w:hanging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ind w:firstLine="34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Працівники </w:t>
            </w:r>
          </w:p>
          <w:p>
            <w:pPr>
              <w:pStyle w:val="Normal"/>
              <w:spacing w:lineRule="auto" w:line="240"/>
              <w:ind w:firstLine="34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Івано-Франківської обласної державної  адміністрації, районних державних</w:t>
            </w:r>
          </w:p>
          <w:p>
            <w:pPr>
              <w:pStyle w:val="Normal"/>
              <w:spacing w:lineRule="auto" w:line="240"/>
              <w:ind w:firstLine="34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(військових) адміністрацій, виконкомів міських, сільських, селищних рад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ind w:hanging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Серпень</w:t>
            </w:r>
          </w:p>
          <w:p>
            <w:pPr>
              <w:pStyle w:val="Normal"/>
              <w:spacing w:lineRule="auto" w:line="240"/>
              <w:ind w:hanging="0" w:right="0"/>
              <w:jc w:val="center"/>
              <w:rPr/>
            </w:pPr>
            <w:r>
              <w:rPr>
                <w:sz w:val="24"/>
                <w:szCs w:val="24"/>
              </w:rPr>
              <w:t>2026-2028</w:t>
            </w:r>
          </w:p>
          <w:p>
            <w:pPr>
              <w:pStyle w:val="Normal"/>
              <w:spacing w:lineRule="auto" w:line="240"/>
              <w:ind w:hanging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ind w:hanging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Сектор з питань запобігання та виявлення корупції апарату </w:t>
            </w:r>
          </w:p>
          <w:p>
            <w:pPr>
              <w:pStyle w:val="Normal"/>
              <w:spacing w:lineRule="auto" w:line="240"/>
              <w:ind w:hanging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Івано-Франківської</w:t>
            </w:r>
          </w:p>
          <w:p>
            <w:pPr>
              <w:pStyle w:val="Normal"/>
              <w:spacing w:lineRule="auto" w:line="240"/>
              <w:ind w:firstLine="33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облдержадміністрації</w:t>
            </w:r>
          </w:p>
        </w:tc>
      </w:tr>
      <w:tr>
        <w:trPr/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fill="FFFFFF" w:val="clear"/>
              <w:spacing w:lineRule="auto" w:line="240"/>
              <w:ind w:hanging="0" w:right="0"/>
              <w:jc w:val="left"/>
              <w:rPr/>
            </w:pPr>
            <w:r>
              <w:rPr>
                <w:sz w:val="24"/>
                <w:szCs w:val="24"/>
              </w:rPr>
              <w:t>«</w:t>
            </w:r>
            <w:hyperlink r:id="rId2" w:tgtFrame="_blank">
              <w:r>
                <w:rPr>
                  <w:rStyle w:val="Hyperlink"/>
                  <w:sz w:val="24"/>
                  <w:szCs w:val="24"/>
                </w:rPr>
                <w:t>Колабораційна діяльність</w:t>
              </w:r>
            </w:hyperlink>
            <w:hyperlink r:id="rId3">
              <w:r>
                <w:rPr>
                  <w:sz w:val="24"/>
                  <w:szCs w:val="24"/>
                </w:rPr>
                <w:t>.</w:t>
              </w:r>
            </w:hyperlink>
          </w:p>
          <w:p>
            <w:pPr>
              <w:pStyle w:val="Heading3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hyperlink r:id="rId4">
              <w:r>
                <w:rPr>
                  <w:rStyle w:val="Hyperlink"/>
                  <w:rFonts w:eastAsia="Calibri" w:cs="Times New Roman" w:ascii="Times New Roman" w:hAnsi="Times New Roman"/>
                  <w:b w:val="false"/>
                  <w:bCs w:val="false"/>
                  <w:sz w:val="24"/>
                  <w:szCs w:val="24"/>
                </w:rPr>
                <w:t>Єдиний державний реєстр осіб, які вчинили корупційні або пов’язані з корупцією правопорушення</w:t>
              </w:r>
            </w:hyperlink>
            <w:r>
              <w:rPr>
                <w:sz w:val="24"/>
                <w:szCs w:val="24"/>
              </w:rPr>
              <w:t>»</w:t>
            </w:r>
          </w:p>
          <w:p>
            <w:pPr>
              <w:pStyle w:val="Normal"/>
              <w:shd w:fill="FFFFFF" w:val="clear"/>
              <w:spacing w:lineRule="auto" w:line="240" w:before="280" w:after="280"/>
              <w:ind w:hanging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«Налагоджування та підтримання ефективних комунікативних каналів зі службовцями органу влади та органу місцевого самоврядування, іншими суб’єктами у сфері протидії корупції</w:t>
            </w:r>
            <w:r>
              <w:rPr>
                <w:rFonts w:hint="eastAsia"/>
                <w:sz w:val="24"/>
                <w:szCs w:val="24"/>
              </w:rPr>
              <w:t>»</w:t>
            </w:r>
          </w:p>
          <w:p>
            <w:pPr>
              <w:pStyle w:val="Normal"/>
              <w:shd w:fill="FFFFFF" w:val="clear"/>
              <w:spacing w:lineRule="auto" w:line="240" w:before="280" w:after="280"/>
              <w:ind w:hanging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«Поняття реального та потенційного конфлікту інтересів. Приватний інтерес»</w:t>
            </w:r>
          </w:p>
          <w:p>
            <w:pPr>
              <w:pStyle w:val="Normal"/>
              <w:spacing w:lineRule="auto" w:line="240"/>
              <w:ind w:hanging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ind w:firstLine="34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Працівники </w:t>
            </w:r>
          </w:p>
          <w:p>
            <w:pPr>
              <w:pStyle w:val="Normal"/>
              <w:spacing w:lineRule="auto" w:line="240"/>
              <w:ind w:firstLine="34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Івано-Франківської обласної державної  адміністрації, районних державних</w:t>
            </w:r>
          </w:p>
          <w:p>
            <w:pPr>
              <w:pStyle w:val="Normal"/>
              <w:spacing w:lineRule="auto" w:line="240"/>
              <w:ind w:firstLine="34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(військових) адміністрацій, виконкомів міських, сільських, селищних рад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ind w:hanging="17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Вересень</w:t>
            </w:r>
          </w:p>
          <w:p>
            <w:pPr>
              <w:pStyle w:val="Normal"/>
              <w:spacing w:lineRule="auto" w:line="240"/>
              <w:ind w:hanging="0" w:right="0"/>
              <w:jc w:val="center"/>
              <w:rPr/>
            </w:pPr>
            <w:r>
              <w:rPr>
                <w:sz w:val="24"/>
                <w:szCs w:val="24"/>
              </w:rPr>
              <w:t>2026-2028</w:t>
            </w:r>
          </w:p>
          <w:p>
            <w:pPr>
              <w:pStyle w:val="Normal"/>
              <w:spacing w:lineRule="auto" w:line="240"/>
              <w:ind w:hanging="17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ind w:hanging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Сектор з питань запобігання та виявлення корупції апарату </w:t>
            </w:r>
          </w:p>
          <w:p>
            <w:pPr>
              <w:pStyle w:val="Normal"/>
              <w:spacing w:lineRule="auto" w:line="240"/>
              <w:ind w:hanging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Івано-Франківської</w:t>
            </w:r>
          </w:p>
          <w:p>
            <w:pPr>
              <w:pStyle w:val="Normal"/>
              <w:spacing w:lineRule="auto" w:line="240"/>
              <w:ind w:hanging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облдержадміністрації</w:t>
            </w:r>
          </w:p>
        </w:tc>
      </w:tr>
      <w:tr>
        <w:trPr/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hd w:fill="FFFFFF" w:val="clear"/>
              <w:spacing w:lineRule="auto" w:line="240"/>
              <w:ind w:left="0" w:hanging="0" w:right="0"/>
              <w:jc w:val="left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«Правила та методології для мінімізації корупціогенних положень під час розробки нормативно-правових актів</w:t>
            </w:r>
            <w:r>
              <w:rPr>
                <w:rFonts w:hint="eastAsia"/>
                <w:sz w:val="24"/>
                <w:szCs w:val="24"/>
              </w:rPr>
              <w:t>»</w:t>
            </w:r>
          </w:p>
          <w:p>
            <w:pPr>
              <w:pStyle w:val="Normal"/>
              <w:spacing w:lineRule="auto" w:line="240"/>
              <w:ind w:hanging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/>
              <w:ind w:hanging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«Забезпечення умов для повідомлення інформації про можливі факти корупційних або пов’язаних з корупцією правопорушень»</w:t>
            </w:r>
          </w:p>
          <w:p>
            <w:pPr>
              <w:pStyle w:val="Normal"/>
              <w:spacing w:lineRule="auto" w:line="240"/>
              <w:ind w:hanging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/>
              <w:ind w:hanging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«Моніторинг офіційного вебпорталу «Судова влада України», Єдиного державного реєстру судових рішень. Отримання інформації щодо результатів розгляду справ стосовно вчинення працівником  корупційного правопорушення або правопорушення, пов'язаного з корупцією»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ind w:firstLine="34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Працівники </w:t>
            </w:r>
          </w:p>
          <w:p>
            <w:pPr>
              <w:pStyle w:val="Normal"/>
              <w:spacing w:lineRule="auto" w:line="240"/>
              <w:ind w:firstLine="34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Івано-Франківської обласної державної  адміністрації, районних державних</w:t>
            </w:r>
          </w:p>
          <w:p>
            <w:pPr>
              <w:pStyle w:val="Normal"/>
              <w:spacing w:lineRule="auto" w:line="240"/>
              <w:ind w:firstLine="34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(військових) адміністрацій, виконкомів міських, сільських, селищних рад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ind w:hanging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Жовтень</w:t>
            </w:r>
          </w:p>
          <w:p>
            <w:pPr>
              <w:pStyle w:val="Normal"/>
              <w:spacing w:lineRule="auto" w:line="240"/>
              <w:ind w:hanging="0" w:right="0"/>
              <w:jc w:val="center"/>
              <w:rPr/>
            </w:pPr>
            <w:r>
              <w:rPr>
                <w:sz w:val="24"/>
                <w:szCs w:val="24"/>
              </w:rPr>
              <w:t>2026-2028</w:t>
            </w:r>
          </w:p>
          <w:p>
            <w:pPr>
              <w:pStyle w:val="Normal"/>
              <w:spacing w:lineRule="auto" w:line="240"/>
              <w:ind w:hanging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ind w:hanging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Сектор з питань запобігання та виявлення корупції апарату </w:t>
            </w:r>
          </w:p>
          <w:p>
            <w:pPr>
              <w:pStyle w:val="Normal"/>
              <w:spacing w:lineRule="auto" w:line="240"/>
              <w:ind w:hanging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Івано-Франківської</w:t>
            </w:r>
          </w:p>
          <w:p>
            <w:pPr>
              <w:pStyle w:val="Normal"/>
              <w:spacing w:lineRule="auto" w:line="240"/>
              <w:ind w:hanging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облдержадміністрації</w:t>
            </w:r>
          </w:p>
        </w:tc>
      </w:tr>
      <w:tr>
        <w:trPr/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fill="FFFFFF" w:val="clear"/>
              <w:spacing w:lineRule="auto" w:line="240"/>
              <w:ind w:hanging="0" w:right="2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«Основні поняття антикорупційного законодавства»</w:t>
            </w:r>
          </w:p>
          <w:p>
            <w:pPr>
              <w:pStyle w:val="Normal"/>
              <w:shd w:fill="FFFFFF" w:val="clear"/>
              <w:spacing w:lineRule="auto" w:line="240"/>
              <w:ind w:hanging="0" w:right="2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hd w:fill="FFFFFF" w:val="clear"/>
              <w:spacing w:lineRule="auto" w:line="240"/>
              <w:ind w:hanging="0" w:right="2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«Державний захист викривачів»</w:t>
            </w:r>
          </w:p>
          <w:p>
            <w:pPr>
              <w:pStyle w:val="Normal"/>
              <w:shd w:fill="FFFFFF" w:val="clear"/>
              <w:spacing w:lineRule="auto" w:line="240"/>
              <w:ind w:hanging="0" w:right="2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hd w:fill="FFFFFF" w:val="clear"/>
              <w:tabs>
                <w:tab w:val="clear" w:pos="708"/>
                <w:tab w:val="left" w:pos="0" w:leader="none"/>
              </w:tabs>
              <w:spacing w:lineRule="auto" w:line="240"/>
              <w:ind w:hanging="0" w:right="2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«Ефективність уповноважених осіб з питань запобігання та виявлення корупції. Оцінка діяльності уповноважених»</w:t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/>
              <w:ind w:hanging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ind w:firstLine="34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Працівники </w:t>
            </w:r>
          </w:p>
          <w:p>
            <w:pPr>
              <w:pStyle w:val="Normal"/>
              <w:spacing w:lineRule="auto" w:line="240"/>
              <w:ind w:firstLine="34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Івано-Франківської обласної державної адміністрації, районних державних</w:t>
            </w:r>
          </w:p>
          <w:p>
            <w:pPr>
              <w:pStyle w:val="Normal"/>
              <w:spacing w:lineRule="auto" w:line="240"/>
              <w:ind w:firstLine="34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(військових) адміністрацій, виконкомів міських, сільських, селищних рад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ind w:hanging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Листопад</w:t>
            </w:r>
          </w:p>
          <w:p>
            <w:pPr>
              <w:pStyle w:val="Normal"/>
              <w:spacing w:lineRule="auto" w:line="240"/>
              <w:ind w:hanging="0" w:right="0"/>
              <w:jc w:val="center"/>
              <w:rPr/>
            </w:pPr>
            <w:r>
              <w:rPr>
                <w:sz w:val="24"/>
                <w:szCs w:val="24"/>
              </w:rPr>
              <w:t>2026-2028</w:t>
            </w:r>
          </w:p>
          <w:p>
            <w:pPr>
              <w:pStyle w:val="Normal"/>
              <w:spacing w:lineRule="auto" w:line="240"/>
              <w:ind w:hanging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/>
              <w:ind w:hanging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ind w:hanging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Сектор з питань запобігання та виявлення корупції апарату </w:t>
            </w:r>
          </w:p>
          <w:p>
            <w:pPr>
              <w:pStyle w:val="Normal"/>
              <w:spacing w:lineRule="auto" w:line="240"/>
              <w:ind w:hanging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Івано-Франківської</w:t>
            </w:r>
          </w:p>
          <w:p>
            <w:pPr>
              <w:pStyle w:val="Normal"/>
              <w:spacing w:lineRule="auto" w:line="240"/>
              <w:ind w:firstLine="33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облдержадміністрації</w:t>
            </w:r>
          </w:p>
        </w:tc>
      </w:tr>
      <w:tr>
        <w:trPr/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ind w:hanging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«Невідворотність  юридичної відповідальності за корупційні та пов’язані з корупцією правопорушення»</w:t>
            </w:r>
          </w:p>
          <w:p>
            <w:pPr>
              <w:pStyle w:val="Normal"/>
              <w:spacing w:lineRule="auto" w:line="240"/>
              <w:ind w:hanging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/>
              <w:ind w:hanging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«Ефективні практики боротьби з корупцією з урахуванням вітчизняного та зарубіжного досвіду»</w:t>
            </w:r>
          </w:p>
          <w:p>
            <w:pPr>
              <w:pStyle w:val="Normal"/>
              <w:spacing w:lineRule="auto" w:line="240"/>
              <w:ind w:hanging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/>
              <w:ind w:hanging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«Міжнародний день боротьби з корупцією.</w:t>
            </w:r>
          </w:p>
          <w:p>
            <w:pPr>
              <w:pStyle w:val="Normal"/>
              <w:spacing w:lineRule="auto" w:line="240"/>
              <w:ind w:hanging="0" w:right="-25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Конвенція ООН проти корупції»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ind w:firstLine="34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Працівники </w:t>
            </w:r>
          </w:p>
          <w:p>
            <w:pPr>
              <w:pStyle w:val="Normal"/>
              <w:spacing w:lineRule="auto" w:line="240"/>
              <w:ind w:firstLine="34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Івано-Франківської обласної державної  адміністрації, районних державних</w:t>
            </w:r>
          </w:p>
          <w:p>
            <w:pPr>
              <w:pStyle w:val="Normal"/>
              <w:spacing w:lineRule="auto" w:line="240"/>
              <w:ind w:hanging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(військових) адміністрацій, виконкомів міських, сільських, селищних рад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ind w:hanging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Грудень</w:t>
            </w:r>
          </w:p>
          <w:p>
            <w:pPr>
              <w:pStyle w:val="Normal"/>
              <w:spacing w:lineRule="auto" w:line="240"/>
              <w:ind w:hanging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2026-2028</w:t>
            </w:r>
          </w:p>
          <w:p>
            <w:pPr>
              <w:pStyle w:val="Normal"/>
              <w:spacing w:lineRule="auto" w:line="240"/>
              <w:ind w:hanging="0" w:righ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40"/>
              <w:ind w:hanging="0" w:righ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ind w:hanging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Сектор з питань запобігання та виявлення корупції апарату </w:t>
            </w:r>
          </w:p>
          <w:p>
            <w:pPr>
              <w:pStyle w:val="Normal"/>
              <w:spacing w:lineRule="auto" w:line="240"/>
              <w:ind w:hanging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Івано-Франківської</w:t>
            </w:r>
          </w:p>
          <w:p>
            <w:pPr>
              <w:pStyle w:val="Normal"/>
              <w:spacing w:lineRule="auto" w:line="240"/>
              <w:ind w:hanging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облдержадміністрації</w:t>
            </w:r>
          </w:p>
        </w:tc>
      </w:tr>
    </w:tbl>
    <w:p>
      <w:pPr>
        <w:pStyle w:val="Normal"/>
        <w:jc w:val="right"/>
        <w:rPr/>
      </w:pPr>
      <w:r>
        <w:rPr/>
      </w:r>
    </w:p>
    <w:p>
      <w:pPr>
        <w:pStyle w:val="Normal"/>
        <w:autoSpaceDE w:val="false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ind w:hanging="0" w:right="0"/>
        <w:rPr>
          <w:b/>
          <w:lang w:val="ru-RU"/>
        </w:rPr>
      </w:pPr>
      <w:r>
        <w:rPr>
          <w:b/>
          <w:lang w:val="ru-RU"/>
        </w:rPr>
        <w:t>Завідувач сектору з питань</w:t>
      </w:r>
    </w:p>
    <w:p>
      <w:pPr>
        <w:pStyle w:val="Normal"/>
        <w:spacing w:lineRule="auto" w:line="240"/>
        <w:ind w:hanging="0" w:right="0"/>
        <w:rPr>
          <w:b/>
          <w:lang w:val="ru-RU"/>
        </w:rPr>
      </w:pPr>
      <w:r>
        <w:rPr>
          <w:b/>
          <w:lang w:val="ru-RU"/>
        </w:rPr>
        <w:t>запобігання та виявлення корупції</w:t>
      </w:r>
    </w:p>
    <w:p>
      <w:pPr>
        <w:pStyle w:val="Normal"/>
        <w:spacing w:lineRule="auto" w:line="240"/>
        <w:ind w:hanging="0" w:right="0"/>
        <w:rPr/>
      </w:pPr>
      <w:r>
        <w:rPr>
          <w:b/>
          <w:lang w:val="ru-RU"/>
        </w:rPr>
        <w:t>апарату облдержадміністрації</w:t>
        <w:tab/>
        <w:t xml:space="preserve">                                    Ольга ХАНЕНКІВ</w:t>
      </w:r>
    </w:p>
    <w:p>
      <w:pPr>
        <w:pStyle w:val="Normal"/>
        <w:ind w:hanging="0" w:right="0"/>
        <w:jc w:val="left"/>
        <w:rPr>
          <w:b/>
        </w:rPr>
      </w:pPr>
      <w:r>
        <w:rPr>
          <w:b/>
        </w:rPr>
      </w:r>
    </w:p>
    <w:sectPr>
      <w:type w:val="nextPage"/>
      <w:pgSz w:w="11906" w:h="16838"/>
      <w:pgMar w:left="1985" w:right="567" w:gutter="0" w:header="0" w:top="1134" w:footer="0" w:bottom="1134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Courier New">
    <w:charset w:val="cc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/>
    <w:family w:val="swiss"/>
    <w:pitch w:val="variable"/>
  </w:font>
  <w:font w:name="Calibri">
    <w:charset w:val="cc"/>
    <w:family w:val="swiss"/>
    <w:pitch w:val="variable"/>
  </w:font>
  <w:font w:name="roboto">
    <w:altName w:val="Times New Roman"/>
    <w:charset w:val="00"/>
    <w:family w:val="roman"/>
    <w:pitch w:val="default"/>
  </w:font>
  <w:font w:name="Arial"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erif CN" w:cs="Noto Sans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360"/>
      <w:ind w:firstLine="851" w:left="0" w:right="0"/>
      <w:jc w:val="both"/>
    </w:pPr>
    <w:rPr>
      <w:rFonts w:ascii="Times New Roman" w:hAnsi="Times New Roman" w:eastAsia="Calibri" w:cs="Times New Roman"/>
      <w:color w:val="auto"/>
      <w:sz w:val="28"/>
      <w:szCs w:val="28"/>
      <w:lang w:val="uk-UA" w:bidi="ar-SA" w:eastAsia="zh-CN"/>
    </w:rPr>
  </w:style>
  <w:style w:type="paragraph" w:styleId="Heading1">
    <w:name w:val="heading 1"/>
    <w:basedOn w:val="Normal"/>
    <w:next w:val="BodyText"/>
    <w:qFormat/>
    <w:pPr>
      <w:numPr>
        <w:ilvl w:val="0"/>
        <w:numId w:val="1"/>
      </w:numPr>
      <w:spacing w:lineRule="auto" w:line="240" w:before="280" w:after="280"/>
      <w:ind w:hanging="0" w:left="0" w:right="0"/>
      <w:jc w:val="left"/>
      <w:outlineLvl w:val="0"/>
    </w:pPr>
    <w:rPr>
      <w:rFonts w:eastAsia="Times New Roman"/>
      <w:b/>
      <w:bCs/>
      <w:kern w:val="2"/>
      <w:sz w:val="48"/>
      <w:szCs w:val="48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before="240" w:after="60"/>
      <w:outlineLvl w:val="2"/>
    </w:pPr>
    <w:rPr>
      <w:rFonts w:ascii="Cambria" w:hAnsi="Cambria" w:eastAsia="Times New Roman" w:cs="Times New Roman"/>
      <w:b/>
      <w:bCs/>
      <w:sz w:val="26"/>
      <w:szCs w:val="26"/>
    </w:rPr>
  </w:style>
  <w:style w:type="character" w:styleId="WW8Num1z0">
    <w:name w:val="WW8Num1z0"/>
    <w:qFormat/>
    <w:rPr>
      <w:rFonts w:ascii="Symbol" w:hAnsi="Symbol" w:cs="Symbol"/>
      <w:sz w:val="20"/>
    </w:rPr>
  </w:style>
  <w:style w:type="character" w:styleId="WW8Num1z1">
    <w:name w:val="WW8Num1z1"/>
    <w:qFormat/>
    <w:rPr>
      <w:rFonts w:ascii="Courier New" w:hAnsi="Courier New" w:cs="Courier New"/>
      <w:sz w:val="20"/>
    </w:rPr>
  </w:style>
  <w:style w:type="character" w:styleId="WW8Num1z2">
    <w:name w:val="WW8Num1z2"/>
    <w:qFormat/>
    <w:rPr>
      <w:rFonts w:ascii="Wingdings" w:hAnsi="Wingdings" w:cs="Wingdings"/>
      <w:sz w:val="20"/>
    </w:rPr>
  </w:style>
  <w:style w:type="character" w:styleId="WW8Num4z0">
    <w:name w:val="WW8Num4z0"/>
    <w:qFormat/>
    <w:rPr>
      <w:rFonts w:ascii="Symbol" w:hAnsi="Symbol" w:cs="Symbol"/>
      <w:sz w:val="20"/>
    </w:rPr>
  </w:style>
  <w:style w:type="character" w:styleId="WW8Num4z1">
    <w:name w:val="WW8Num4z1"/>
    <w:qFormat/>
    <w:rPr>
      <w:rFonts w:ascii="Courier New" w:hAnsi="Courier New" w:cs="Courier New"/>
      <w:sz w:val="20"/>
    </w:rPr>
  </w:style>
  <w:style w:type="character" w:styleId="WW8Num4z2">
    <w:name w:val="WW8Num4z2"/>
    <w:qFormat/>
    <w:rPr>
      <w:rFonts w:ascii="Wingdings" w:hAnsi="Wingdings" w:cs="Wingdings"/>
      <w:sz w:val="20"/>
    </w:rPr>
  </w:style>
  <w:style w:type="character" w:styleId="WW8Num5z0">
    <w:name w:val="WW8Num5z0"/>
    <w:qFormat/>
    <w:rPr>
      <w:rFonts w:ascii="Symbol" w:hAnsi="Symbol" w:cs="Symbol"/>
      <w:sz w:val="20"/>
    </w:rPr>
  </w:style>
  <w:style w:type="character" w:styleId="WW8Num5z1">
    <w:name w:val="WW8Num5z1"/>
    <w:qFormat/>
    <w:rPr>
      <w:rFonts w:ascii="Courier New" w:hAnsi="Courier New" w:cs="Courier New"/>
      <w:sz w:val="20"/>
    </w:rPr>
  </w:style>
  <w:style w:type="character" w:styleId="WW8Num5z2">
    <w:name w:val="WW8Num5z2"/>
    <w:qFormat/>
    <w:rPr>
      <w:rFonts w:ascii="Wingdings" w:hAnsi="Wingdings" w:cs="Wingdings"/>
      <w:sz w:val="20"/>
    </w:rPr>
  </w:style>
  <w:style w:type="character" w:styleId="WW8Num6z0">
    <w:name w:val="WW8Num6z0"/>
    <w:qFormat/>
    <w:rPr>
      <w:rFonts w:ascii="Symbol" w:hAnsi="Symbol" w:cs="Symbol"/>
      <w:sz w:val="20"/>
    </w:rPr>
  </w:style>
  <w:style w:type="character" w:styleId="WW8Num6z1">
    <w:name w:val="WW8Num6z1"/>
    <w:qFormat/>
    <w:rPr>
      <w:rFonts w:ascii="Courier New" w:hAnsi="Courier New" w:cs="Courier New"/>
      <w:sz w:val="20"/>
    </w:rPr>
  </w:style>
  <w:style w:type="character" w:styleId="WW8Num6z2">
    <w:name w:val="WW8Num6z2"/>
    <w:qFormat/>
    <w:rPr>
      <w:rFonts w:ascii="Wingdings" w:hAnsi="Wingdings" w:cs="Wingdings"/>
      <w:sz w:val="20"/>
    </w:rPr>
  </w:style>
  <w:style w:type="character" w:styleId="Style12">
    <w:name w:val="Основной шрифт абзаца"/>
    <w:qFormat/>
    <w:rPr/>
  </w:style>
  <w:style w:type="character" w:styleId="Hyperlink">
    <w:name w:val="Hyperlink"/>
    <w:basedOn w:val="Style12"/>
    <w:rPr>
      <w:color w:val="0000FF"/>
      <w:u w:val="single"/>
    </w:rPr>
  </w:style>
  <w:style w:type="character" w:styleId="HTML">
    <w:name w:val="Стандартный HTML Знак"/>
    <w:basedOn w:val="Style12"/>
    <w:qFormat/>
    <w:rPr>
      <w:rFonts w:ascii="Courier New" w:hAnsi="Courier New" w:eastAsia="Times New Roman" w:cs="Courier New"/>
    </w:rPr>
  </w:style>
  <w:style w:type="character" w:styleId="Strong">
    <w:name w:val="Strong"/>
    <w:basedOn w:val="Style12"/>
    <w:qFormat/>
    <w:rPr>
      <w:b/>
      <w:bCs/>
    </w:rPr>
  </w:style>
  <w:style w:type="character" w:styleId="Emphasis">
    <w:name w:val="Emphasis"/>
    <w:basedOn w:val="Style12"/>
    <w:qFormat/>
    <w:rPr>
      <w:i/>
      <w:iCs/>
    </w:rPr>
  </w:style>
  <w:style w:type="character" w:styleId="1">
    <w:name w:val="Заголовок 1 Знак"/>
    <w:basedOn w:val="Style12"/>
    <w:qFormat/>
    <w:rPr>
      <w:rFonts w:eastAsia="Times New Roman"/>
      <w:b/>
      <w:bCs/>
      <w:kern w:val="2"/>
      <w:sz w:val="48"/>
      <w:szCs w:val="48"/>
    </w:rPr>
  </w:style>
  <w:style w:type="character" w:styleId="rvts23">
    <w:name w:val="rvts23"/>
    <w:basedOn w:val="Style12"/>
    <w:qFormat/>
    <w:rPr/>
  </w:style>
  <w:style w:type="character" w:styleId="rvts37">
    <w:name w:val="rvts37"/>
    <w:basedOn w:val="Style12"/>
    <w:qFormat/>
    <w:rPr/>
  </w:style>
  <w:style w:type="character" w:styleId="3">
    <w:name w:val="Заголовок 3 Знак"/>
    <w:basedOn w:val="Style12"/>
    <w:qFormat/>
    <w:rPr>
      <w:rFonts w:ascii="Cambria" w:hAnsi="Cambria" w:eastAsia="Times New Roman" w:cs="Times New Roman"/>
      <w:b/>
      <w:bCs/>
      <w:sz w:val="26"/>
      <w:szCs w:val="26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Source Han Sans CN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"/>
    </w:rPr>
  </w:style>
  <w:style w:type="paragraph" w:styleId="11">
    <w:name w:val="Абзац списка1"/>
    <w:basedOn w:val="Normal"/>
    <w:qFormat/>
    <w:pPr>
      <w:spacing w:lineRule="auto" w:line="276" w:before="0" w:after="200"/>
      <w:ind w:hanging="0" w:left="720" w:right="0"/>
      <w:jc w:val="left"/>
    </w:pPr>
    <w:rPr>
      <w:rFonts w:ascii="Calibri" w:hAnsi="Calibri" w:eastAsia="Calibri" w:cs="Calibri"/>
      <w:sz w:val="22"/>
      <w:szCs w:val="22"/>
    </w:rPr>
  </w:style>
  <w:style w:type="paragraph" w:styleId="rvps7">
    <w:name w:val="rvps7"/>
    <w:basedOn w:val="Normal"/>
    <w:qFormat/>
    <w:pPr>
      <w:spacing w:lineRule="auto" w:line="240" w:before="280" w:after="280"/>
      <w:ind w:hanging="0" w:left="0" w:right="0"/>
      <w:jc w:val="left"/>
    </w:pPr>
    <w:rPr>
      <w:rFonts w:eastAsia="Times New Roman"/>
      <w:sz w:val="24"/>
      <w:szCs w:val="24"/>
    </w:rPr>
  </w:style>
  <w:style w:type="paragraph" w:styleId="rvps2">
    <w:name w:val="rvps2"/>
    <w:basedOn w:val="Normal"/>
    <w:qFormat/>
    <w:pPr>
      <w:spacing w:lineRule="auto" w:line="240" w:before="280" w:after="280"/>
      <w:ind w:hanging="0" w:left="0" w:right="0"/>
      <w:jc w:val="left"/>
    </w:pPr>
    <w:rPr>
      <w:rFonts w:eastAsia="Times New Roman"/>
      <w:sz w:val="24"/>
      <w:szCs w:val="24"/>
      <w:lang w:val="ru-RU"/>
    </w:rPr>
  </w:style>
  <w:style w:type="paragraph" w:styleId="HTML1">
    <w:name w:val="Стандартный HTML"/>
    <w:basedOn w:val="Normal"/>
    <w:qFormat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pacing w:lineRule="auto" w:line="240"/>
      <w:ind w:hanging="0" w:left="0" w:right="0"/>
      <w:jc w:val="left"/>
    </w:pPr>
    <w:rPr>
      <w:rFonts w:ascii="Courier New" w:hAnsi="Courier New" w:eastAsia="Times New Roman" w:cs="Courier New"/>
      <w:sz w:val="20"/>
      <w:szCs w:val="20"/>
    </w:rPr>
  </w:style>
  <w:style w:type="paragraph" w:styleId="Style13">
    <w:name w:val="Обычный (веб)"/>
    <w:basedOn w:val="Normal"/>
    <w:qFormat/>
    <w:pPr>
      <w:spacing w:lineRule="auto" w:line="240" w:before="280" w:after="280"/>
      <w:ind w:hanging="0" w:left="0" w:right="0"/>
      <w:jc w:val="left"/>
    </w:pPr>
    <w:rPr>
      <w:rFonts w:eastAsia="Times New Roman"/>
      <w:sz w:val="24"/>
      <w:szCs w:val="24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nidi.org.ua/files/upload/&#1050;&#1054;&#1051;&#1040;&#1041;&#1054;&#1056;&#1040;&#1062;&#1030;&#1049;&#1053;&#1040;%20&#1044;&#1030;&#1071;&#1051;&#1068;&#1053;&#1030;&#1057;&#1058;&#1068;%20-%20&#1042;&#1030;&#1044;&#1055;&#1054;&#1042;&#1030;&#1044;&#1040;&#1051;&#1068;&#1053;&#1030;&#1057;&#1058;&#1068;.pdf" TargetMode="External"/><Relationship Id="rId3" Type="http://schemas.openxmlformats.org/officeDocument/2006/relationships/hyperlink" Target="https://corruptinfo.nazk.gov.ua/" TargetMode="External"/><Relationship Id="rId4" Type="http://schemas.openxmlformats.org/officeDocument/2006/relationships/hyperlink" Target="https://corruptinfo.nazk.gov.ua/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2026-03-24T16:31:00Z</dcterms:created>
  <dc:creator>User</dc:creator>
  <dc:description/>
  <cp:keywords/>
  <dc:language>en-US</dc:language>
  <cp:lastModifiedBy>User</cp:lastModifiedBy>
  <cp:lastPrinted>2026-03-23T09:17:00Z</cp:lastPrinted>
  <dcterms:modified xsi:type="dcterms:W3CDTF">2026-04-08T20:15:00Z</dcterms:modified>
  <cp:revision>9</cp:revision>
  <dc:subject/>
  <dc:title/>
</cp:coreProperties>
</file>