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8"/>
        <w:rPr>
          <w:b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Додаток 13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ind w:left="9781" w:right="0"/>
        <w:jc w:val="both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 комплексної  програми «Здоров’я населення Прикарпаття» на 2026 рік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0206" w:leader="none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ПЕРЕЛІК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заходів, обсяги та джерела фінансування розділу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«Сприяння матеріально-технічному забезпеченню</w:t>
      </w:r>
      <w:r>
        <w:rPr/>
        <w:t xml:space="preserve"> </w:t>
      </w:r>
      <w:r>
        <w:rPr>
          <w:b/>
          <w:bCs/>
          <w:color w:val="000000"/>
          <w:sz w:val="28"/>
          <w:szCs w:val="28"/>
        </w:rPr>
        <w:t>державного некомерційного підприємства «Прикарпатський центр репродукції людини Міністерства охорони здоров'я України», Івано-Франківського національного медичного університету та</w:t>
      </w:r>
      <w:r>
        <w:rPr/>
        <w:t xml:space="preserve"> </w:t>
      </w:r>
      <w:r>
        <w:rPr>
          <w:b/>
          <w:bCs/>
          <w:color w:val="000000"/>
          <w:sz w:val="28"/>
          <w:szCs w:val="28"/>
        </w:rPr>
        <w:t>військових медичних закладів</w:t>
      </w:r>
      <w:r>
        <w:rPr/>
        <w:t xml:space="preserve"> </w:t>
      </w:r>
      <w:r>
        <w:rPr>
          <w:b/>
          <w:bCs/>
          <w:color w:val="000000"/>
          <w:sz w:val="28"/>
          <w:szCs w:val="28"/>
        </w:rPr>
        <w:t>розміщених на території області»</w:t>
      </w:r>
    </w:p>
    <w:p>
      <w:pPr>
        <w:pStyle w:val="Normal"/>
        <w:suppressAutoHyphens w:val="true"/>
        <w:rPr/>
      </w:pPr>
      <w:r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outlineLvl w:val="1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Назва Програми: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zh-CN"/>
        </w:rPr>
        <w:t>комплексна програма «Здоров’я населення Прикарпаття» на 2026 рік</w:t>
      </w:r>
    </w:p>
    <w:tbl>
      <w:tblPr>
        <w:tblW w:w="1462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6"/>
        <w:gridCol w:w="2164"/>
        <w:gridCol w:w="2126"/>
        <w:gridCol w:w="1418"/>
        <w:gridCol w:w="1134"/>
        <w:gridCol w:w="1134"/>
        <w:gridCol w:w="1134"/>
        <w:gridCol w:w="1417"/>
        <w:gridCol w:w="1134"/>
        <w:gridCol w:w="2551"/>
      </w:tblGrid>
      <w:tr>
        <w:trPr>
          <w:trHeight w:val="313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Найменування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6" w:right="-123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Термін виконання, рік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Орієнтовні обсяги фінансування, тис. гривень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Очікувані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результати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Рік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 т. ч. за джерелами фінансування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485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8"/>
              <w:jc w:val="center"/>
              <w:rPr/>
            </w:pPr>
            <w:r>
              <w:rPr>
                <w:b/>
                <w:bCs/>
                <w:lang w:val="ru-RU"/>
              </w:rPr>
              <w:t>О</w:t>
            </w:r>
            <w:r>
              <w:rPr>
                <w:b/>
                <w:bCs/>
              </w:rPr>
              <w:t>бласний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джерела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289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6-8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Сприяння матеріально-технічному забезпеченню державного некомерційного підприємства «Прикарпатський центр репродукції людини Міністерства охорони здоров'я України»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</w:t>
            </w:r>
          </w:p>
          <w:p>
            <w:pPr>
              <w:pStyle w:val="Normal"/>
              <w:rPr/>
            </w:pPr>
            <w:r>
              <w:rPr/>
              <w:t>заклади охорони</w:t>
            </w:r>
          </w:p>
          <w:p>
            <w:pPr>
              <w:pStyle w:val="Normal"/>
              <w:rPr/>
            </w:pPr>
            <w:r>
              <w:rPr/>
              <w:t>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Поліпшення якості діагностики та надання медичних послуг населенню</w:t>
            </w:r>
          </w:p>
        </w:tc>
      </w:tr>
      <w:tr>
        <w:trPr>
          <w:trHeight w:val="274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Сприяння матеріально-технічному забезпеченню Івано-Франківсько-го національного медичного університету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</w:t>
            </w:r>
          </w:p>
          <w:p>
            <w:pPr>
              <w:pStyle w:val="Normal"/>
              <w:rPr/>
            </w:pPr>
            <w:r>
              <w:rPr/>
              <w:t>заклади охорони</w:t>
            </w:r>
          </w:p>
          <w:p>
            <w:pPr>
              <w:pStyle w:val="Normal"/>
              <w:rPr/>
            </w:pPr>
            <w:r>
              <w:rPr/>
              <w:t>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Забезпечення належних умов навчання студентів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Надання фінансової допомоги військовим медичним закладам для їх матеріально-технічного забезпечення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</w:t>
            </w:r>
          </w:p>
          <w:p>
            <w:pPr>
              <w:pStyle w:val="Normal"/>
              <w:rPr/>
            </w:pPr>
            <w:r>
              <w:rPr/>
              <w:t>заклади охорони</w:t>
            </w:r>
          </w:p>
          <w:p>
            <w:pPr>
              <w:pStyle w:val="Normal"/>
              <w:rPr/>
            </w:pPr>
            <w:r>
              <w:rPr/>
              <w:t>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Покращення якості обстеження та лікування військовослужбовців</w:t>
            </w:r>
          </w:p>
        </w:tc>
      </w:tr>
      <w:tr>
        <w:trPr>
          <w:trHeight w:val="465" w:hRule="atLeast"/>
        </w:trPr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bookmarkStart w:id="0" w:name="_Hlk212741495"/>
            <w:bookmarkEnd w:id="0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120" w:after="0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</w:r>
    </w:p>
    <w:p>
      <w:pPr>
        <w:pStyle w:val="Normal"/>
        <w:spacing w:lineRule="auto" w:line="276" w:before="120" w:after="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Замовник Програми: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>
      <w:pPr>
        <w:pStyle w:val="Normal"/>
        <w:spacing w:lineRule="auto" w:line="276" w:before="0" w:after="20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Керівник Програми:  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заступник голови Івано-Франківської </w:t>
      </w:r>
    </w:p>
    <w:p>
      <w:pPr>
        <w:pStyle w:val="Normal"/>
        <w:spacing w:lineRule="auto" w:line="276"/>
        <w:rPr>
          <w:rFonts w:ascii="Arial" w:hAnsi="Arial" w:cs="Arial"/>
          <w:lang w:eastAsia="uk-UA"/>
        </w:rPr>
      </w:pPr>
      <w:r>
        <w:rPr>
          <w:b/>
          <w:sz w:val="28"/>
          <w:szCs w:val="28"/>
          <w:lang w:eastAsia="uk-UA"/>
        </w:rPr>
        <w:t>облдержадміністрації                                                                                                                             Людмила</w:t>
      </w:r>
      <w:r>
        <w:rPr>
          <w:b/>
          <w:bCs/>
          <w:sz w:val="28"/>
          <w:szCs w:val="28"/>
          <w:lang w:eastAsia="uk-UA"/>
        </w:rPr>
        <w:t xml:space="preserve"> СІРКО</w:t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  <w:t>Начальник відділу економічного</w:t>
      </w:r>
    </w:p>
    <w:p>
      <w:pPr>
        <w:pStyle w:val="Normal"/>
        <w:ind w:left="720" w:right="0"/>
        <w:rPr/>
      </w:pPr>
      <w:r>
        <w:rPr>
          <w:sz w:val="28"/>
        </w:rPr>
        <w:t xml:space="preserve">розвитку департаменту охорони здоров’я </w:t>
      </w:r>
    </w:p>
    <w:p>
      <w:pPr>
        <w:pStyle w:val="Normal"/>
        <w:ind w:left="720" w:right="0"/>
        <w:rPr/>
      </w:pPr>
      <w:r>
        <w:rPr>
          <w:sz w:val="28"/>
        </w:rPr>
        <w:t xml:space="preserve">облдержадміністрації,   (0342) 55-20-14                                               Оксана ЗАНИК                                             </w:t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vanish/>
        </w:rPr>
      </w:pPr>
      <w:r>
        <w:rPr/>
      </w:r>
      <w:bookmarkStart w:id="1" w:name="_PictureBullets"/>
      <w:bookmarkStart w:id="2" w:name="_PictureBullets"/>
      <w:bookmarkEnd w:id="2"/>
    </w:p>
    <w:sectPr>
      <w:footerReference w:type="default" r:id="rId2"/>
      <w:type w:val="nextPage"/>
      <w:pgSz w:orient="landscape" w:w="16838" w:h="11906"/>
      <w:pgMar w:left="1134" w:right="1134" w:gutter="0" w:header="0" w:top="1871" w:footer="567" w:bottom="85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lang w:val="de-D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Style9">
    <w:name w:val="Шрифт абзацу за замовчуванням"/>
    <w:qFormat/>
    <w:rPr/>
  </w:style>
  <w:style w:type="character" w:styleId="Style10">
    <w:name w:val="Текст у виносці Знак"/>
    <w:qFormat/>
    <w:rPr>
      <w:rFonts w:ascii="Tahoma" w:hAnsi="Tahoma" w:cs="Tahoma"/>
      <w:sz w:val="16"/>
      <w:szCs w:val="16"/>
    </w:rPr>
  </w:style>
  <w:style w:type="character" w:styleId="Style11">
    <w:name w:val="Верхній колонтитул Знак"/>
    <w:qFormat/>
    <w:rPr>
      <w:sz w:val="24"/>
      <w:szCs w:val="24"/>
    </w:rPr>
  </w:style>
  <w:style w:type="character" w:styleId="PageNumber">
    <w:name w:val="page number"/>
    <w:basedOn w:val="Style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  <w:rPr/>
  </w:style>
  <w:style w:type="paragraph" w:styleId="3">
    <w:name w:val="Основний текст 3"/>
    <w:basedOn w:val="Normal"/>
    <w:qFormat/>
    <w:pPr/>
    <w:rPr>
      <w:sz w:val="22"/>
      <w:szCs w:val="22"/>
    </w:rPr>
  </w:style>
  <w:style w:type="paragraph" w:styleId="Style12">
    <w:name w:val="Текст у виносці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2022-10-21T09:30:00Z</dcterms:created>
  <dc:creator>Duron</dc:creator>
  <dc:description/>
  <cp:keywords/>
  <dc:language>en-US</dc:language>
  <cp:lastModifiedBy>Оксана Заник</cp:lastModifiedBy>
  <cp:lastPrinted>2025-11-30T16:49:00Z</cp:lastPrinted>
  <dcterms:modified xsi:type="dcterms:W3CDTF">2025-11-30T15:59:00Z</dcterms:modified>
  <cp:revision>269</cp:revision>
  <dc:subject/>
  <dc:title>Паспорт</dc:title>
</cp:coreProperties>
</file>