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bCs/>
          <w:caps/>
          <w:sz w:val="28"/>
          <w:szCs w:val="28"/>
        </w:rPr>
      </w:pPr>
      <w:r>
        <w:rPr>
          <w:b/>
          <w:sz w:val="28"/>
          <w:szCs w:val="28"/>
        </w:rPr>
        <w:tab/>
        <w:tab/>
        <w:tab/>
        <w:tab/>
        <w:tab/>
      </w:r>
      <w:r>
        <w:rPr>
          <w:b/>
          <w:color w:val="FF0000"/>
          <w:sz w:val="28"/>
          <w:szCs w:val="28"/>
        </w:rPr>
        <w:t xml:space="preserve">           </w:t>
      </w:r>
      <w:r>
        <w:rPr>
          <w:b/>
          <w:bCs/>
          <w:sz w:val="28"/>
          <w:szCs w:val="28"/>
        </w:rPr>
        <w:t>СХВАЛЕНО</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
          <w:bCs/>
          <w:sz w:val="28"/>
          <w:szCs w:val="28"/>
          <w:lang w:val="ru-RU"/>
        </w:rPr>
        <w:tab/>
        <w:tab/>
        <w:t xml:space="preserve">                     </w:t>
      </w:r>
      <w:r>
        <w:rPr>
          <w:b/>
          <w:bCs/>
          <w:sz w:val="28"/>
          <w:szCs w:val="28"/>
        </w:rPr>
        <w:t xml:space="preserve">Розпорядження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Cs/>
          <w:sz w:val="28"/>
          <w:szCs w:val="28"/>
        </w:rPr>
      </w:pPr>
      <w:r>
        <w:rPr>
          <w:b/>
          <w:bCs/>
          <w:sz w:val="28"/>
          <w:szCs w:val="28"/>
        </w:rPr>
        <w:t xml:space="preserve">                                                                        </w:t>
      </w:r>
      <w:r>
        <w:rPr>
          <w:b/>
          <w:bCs/>
          <w:sz w:val="28"/>
          <w:szCs w:val="28"/>
        </w:rPr>
        <w:t>Івано-Франківської обласної</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Cs/>
          <w:sz w:val="28"/>
          <w:szCs w:val="28"/>
        </w:rPr>
      </w:pPr>
      <w:r>
        <w:rPr>
          <w:b/>
          <w:bCs/>
          <w:sz w:val="28"/>
          <w:szCs w:val="28"/>
        </w:rPr>
        <w:t xml:space="preserve">  </w:t>
      </w:r>
      <w:r>
        <w:rPr>
          <w:b/>
          <w:bCs/>
          <w:sz w:val="28"/>
          <w:szCs w:val="28"/>
        </w:rPr>
        <w:tab/>
        <w:t xml:space="preserve">                                                  військової адміністрації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
          <w:bCs/>
          <w:sz w:val="28"/>
          <w:szCs w:val="28"/>
        </w:rPr>
        <w:t xml:space="preserve">                                                        </w:t>
      </w:r>
      <w:r>
        <w:rPr>
          <w:b/>
          <w:bCs/>
          <w:sz w:val="28"/>
          <w:szCs w:val="28"/>
          <w:lang w:val="ru-RU"/>
        </w:rPr>
        <w:t xml:space="preserve">     </w:t>
      </w:r>
      <w:r>
        <w:rPr>
          <w:b/>
          <w:bCs/>
          <w:sz w:val="28"/>
          <w:szCs w:val="28"/>
        </w:rPr>
        <w:t>від _________  № 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Cs/>
          <w:sz w:val="28"/>
          <w:szCs w:val="28"/>
        </w:rPr>
      </w:pPr>
      <w:r>
        <w:rPr>
          <w:b/>
          <w:bCs/>
          <w:sz w:val="28"/>
          <w:szCs w:val="28"/>
        </w:rPr>
      </w:r>
    </w:p>
    <w:p>
      <w:pPr>
        <w:pStyle w:val="Normal"/>
        <w:rPr>
          <w:b/>
          <w:bCs/>
          <w:sz w:val="28"/>
          <w:szCs w:val="28"/>
        </w:rPr>
      </w:pPr>
      <w:r>
        <w:rPr>
          <w:b/>
          <w:bCs/>
          <w:sz w:val="28"/>
          <w:szCs w:val="28"/>
        </w:rPr>
      </w:r>
    </w:p>
    <w:p>
      <w:pPr>
        <w:pStyle w:val="Normal"/>
        <w:jc w:val="center"/>
        <w:rPr>
          <w:b/>
          <w:sz w:val="28"/>
          <w:szCs w:val="28"/>
        </w:rPr>
      </w:pPr>
      <w:r>
        <w:rPr>
          <w:b/>
          <w:sz w:val="28"/>
          <w:szCs w:val="28"/>
        </w:rPr>
        <w:t xml:space="preserve">                                                                                                             </w:t>
      </w:r>
      <w:r>
        <w:rPr>
          <w:b/>
          <w:sz w:val="28"/>
          <w:szCs w:val="28"/>
        </w:rPr>
        <w:t>ПРОЄКТ</w:t>
      </w:r>
    </w:p>
    <w:p>
      <w:pPr>
        <w:pStyle w:val="Normal"/>
        <w:jc w:val="center"/>
        <w:rPr>
          <w:b/>
          <w:sz w:val="28"/>
          <w:szCs w:val="28"/>
        </w:rPr>
      </w:pPr>
      <w:r>
        <w:rPr>
          <w:b/>
          <w:sz w:val="28"/>
          <w:szCs w:val="28"/>
        </w:rPr>
      </w:r>
    </w:p>
    <w:p>
      <w:pPr>
        <w:pStyle w:val="Normal"/>
        <w:spacing w:before="0" w:after="270"/>
        <w:rPr>
          <w:rFonts w:eastAsia="Calibri"/>
          <w:b/>
          <w:sz w:val="28"/>
          <w:szCs w:val="28"/>
          <w:lang w:eastAsia="en-US"/>
        </w:rPr>
      </w:pPr>
      <w:r>
        <w:rPr>
          <w:rFonts w:eastAsia="Calibri"/>
          <w:b/>
          <w:sz w:val="28"/>
          <w:szCs w:val="28"/>
          <w:lang w:eastAsia="en-US"/>
        </w:rPr>
        <w:t>Комплексна програма «Здоров’я населення Прикарпаття» на 2026 рік</w:t>
      </w:r>
    </w:p>
    <w:p>
      <w:pPr>
        <w:pStyle w:val="Normal"/>
        <w:spacing w:before="0" w:after="270"/>
        <w:rPr>
          <w:rFonts w:eastAsia="Calibri"/>
          <w:b/>
          <w:sz w:val="28"/>
          <w:szCs w:val="28"/>
          <w:lang w:eastAsia="en-US"/>
        </w:rPr>
      </w:pPr>
      <w:r>
        <w:rPr>
          <w:rFonts w:eastAsia="Calibri"/>
          <w:b/>
          <w:sz w:val="28"/>
          <w:szCs w:val="28"/>
          <w:lang w:eastAsia="en-US"/>
        </w:rPr>
      </w:r>
    </w:p>
    <w:p>
      <w:pPr>
        <w:pStyle w:val="Normal"/>
        <w:spacing w:before="0" w:after="270"/>
        <w:rPr>
          <w:b/>
          <w:sz w:val="28"/>
          <w:szCs w:val="28"/>
        </w:rPr>
      </w:pPr>
      <w:r>
        <w:rPr>
          <w:b/>
          <w:sz w:val="28"/>
          <w:szCs w:val="28"/>
        </w:rPr>
        <w:t xml:space="preserve">Замовник  Програми:                                                                                  </w:t>
      </w:r>
    </w:p>
    <w:p>
      <w:pPr>
        <w:pStyle w:val="Normal"/>
        <w:rPr/>
      </w:pPr>
      <w:r>
        <w:rPr>
          <w:b/>
          <w:bCs/>
          <w:sz w:val="28"/>
          <w:szCs w:val="28"/>
        </w:rPr>
        <w:t xml:space="preserve">Департамент охорони здоров’я   </w:t>
      </w:r>
    </w:p>
    <w:p>
      <w:pPr>
        <w:pStyle w:val="Normal"/>
        <w:rPr>
          <w:b/>
          <w:bCs/>
          <w:sz w:val="28"/>
          <w:szCs w:val="28"/>
        </w:rPr>
      </w:pPr>
      <w:r>
        <w:rPr>
          <w:b/>
          <w:bCs/>
          <w:sz w:val="28"/>
          <w:szCs w:val="28"/>
        </w:rPr>
        <w:t xml:space="preserve">Івано-Франківської </w:t>
      </w:r>
    </w:p>
    <w:p>
      <w:pPr>
        <w:pStyle w:val="Normal"/>
        <w:rPr/>
      </w:pPr>
      <w:r>
        <w:rPr>
          <w:b/>
          <w:bCs/>
          <w:sz w:val="28"/>
          <w:szCs w:val="28"/>
        </w:rPr>
        <w:t xml:space="preserve">облдержадміністрації                                                      Олександра БОЙЧУК  </w:t>
      </w:r>
    </w:p>
    <w:p>
      <w:pPr>
        <w:pStyle w:val="Normal"/>
        <w:spacing w:before="0" w:after="270"/>
        <w:jc w:val="both"/>
        <w:rPr>
          <w:b/>
          <w:bCs/>
          <w:sz w:val="28"/>
          <w:szCs w:val="28"/>
        </w:rPr>
      </w:pPr>
      <w:r>
        <w:rPr>
          <w:b/>
          <w:bCs/>
          <w:sz w:val="28"/>
          <w:szCs w:val="28"/>
        </w:rPr>
      </w:r>
    </w:p>
    <w:p>
      <w:pPr>
        <w:pStyle w:val="Normal"/>
        <w:spacing w:before="0" w:after="270"/>
        <w:jc w:val="both"/>
        <w:rPr>
          <w:b/>
          <w:bCs/>
          <w:sz w:val="28"/>
          <w:szCs w:val="28"/>
          <w:lang w:val="ru-RU"/>
        </w:rPr>
      </w:pPr>
      <w:r>
        <w:rPr>
          <w:b/>
          <w:bCs/>
          <w:sz w:val="28"/>
          <w:szCs w:val="28"/>
        </w:rPr>
        <w:t xml:space="preserve">Керівник Програми: </w:t>
      </w:r>
    </w:p>
    <w:p>
      <w:pPr>
        <w:pStyle w:val="Normal"/>
        <w:rPr/>
      </w:pPr>
      <w:r>
        <w:rPr>
          <w:b/>
          <w:bCs/>
          <w:sz w:val="28"/>
          <w:szCs w:val="28"/>
        </w:rPr>
        <w:t xml:space="preserve">Заступник голови  </w:t>
      </w:r>
    </w:p>
    <w:p>
      <w:pPr>
        <w:pStyle w:val="Normal"/>
        <w:rPr/>
      </w:pPr>
      <w:r>
        <w:rPr>
          <w:b/>
          <w:bCs/>
          <w:sz w:val="28"/>
          <w:szCs w:val="28"/>
        </w:rPr>
        <w:t xml:space="preserve">Івано-Франківської </w:t>
      </w:r>
    </w:p>
    <w:p>
      <w:pPr>
        <w:pStyle w:val="Normal"/>
        <w:rPr/>
      </w:pPr>
      <w:r>
        <w:rPr>
          <w:b/>
          <w:bCs/>
          <w:sz w:val="28"/>
          <w:szCs w:val="28"/>
        </w:rPr>
        <w:t xml:space="preserve">облдержадміністрації                                                              Людмила  СІРКО      </w:t>
      </w:r>
    </w:p>
    <w:p>
      <w:pPr>
        <w:pStyle w:val="Normal"/>
        <w:spacing w:before="0" w:after="270"/>
        <w:rPr>
          <w:b/>
          <w:bCs/>
          <w:sz w:val="28"/>
          <w:szCs w:val="28"/>
        </w:rPr>
      </w:pPr>
      <w:r>
        <w:rPr>
          <w:b/>
          <w:bCs/>
          <w:sz w:val="28"/>
          <w:szCs w:val="28"/>
        </w:rPr>
        <w:t xml:space="preserve">     </w:t>
      </w:r>
    </w:p>
    <w:p>
      <w:pPr>
        <w:pStyle w:val="Normal"/>
        <w:spacing w:before="0" w:after="270"/>
        <w:rPr>
          <w:b/>
          <w:bCs/>
          <w:sz w:val="28"/>
          <w:szCs w:val="28"/>
        </w:rPr>
      </w:pPr>
      <w:r>
        <w:rPr>
          <w:b/>
          <w:bCs/>
          <w:sz w:val="28"/>
          <w:szCs w:val="28"/>
        </w:rPr>
        <w:t>ПОГОДЖЕНО:</w:t>
      </w:r>
    </w:p>
    <w:p>
      <w:pPr>
        <w:pStyle w:val="Normal"/>
        <w:rPr/>
      </w:pPr>
      <w:r>
        <w:rPr>
          <w:b/>
          <w:bCs/>
          <w:sz w:val="28"/>
          <w:szCs w:val="28"/>
        </w:rPr>
        <w:t xml:space="preserve">Департамент економічного    </w:t>
      </w:r>
    </w:p>
    <w:p>
      <w:pPr>
        <w:pStyle w:val="Normal"/>
        <w:rPr>
          <w:b/>
          <w:bCs/>
          <w:sz w:val="28"/>
          <w:szCs w:val="28"/>
        </w:rPr>
      </w:pPr>
      <w:r>
        <w:rPr>
          <w:b/>
          <w:bCs/>
          <w:sz w:val="28"/>
          <w:szCs w:val="28"/>
        </w:rPr>
        <w:t>розвитку, промисловості та</w:t>
      </w:r>
    </w:p>
    <w:p>
      <w:pPr>
        <w:pStyle w:val="Normal"/>
        <w:rPr/>
      </w:pPr>
      <w:r>
        <w:rPr>
          <w:b/>
          <w:bCs/>
          <w:sz w:val="28"/>
          <w:szCs w:val="28"/>
        </w:rPr>
        <w:t xml:space="preserve">інфраструктури  Івано-Франківської  </w:t>
      </w:r>
    </w:p>
    <w:p>
      <w:pPr>
        <w:pStyle w:val="Normal"/>
        <w:spacing w:before="0" w:after="240"/>
        <w:rPr/>
      </w:pPr>
      <w:r>
        <w:rPr>
          <w:b/>
          <w:bCs/>
          <w:sz w:val="28"/>
          <w:szCs w:val="28"/>
        </w:rPr>
        <w:t xml:space="preserve">облдержадміністрації                                                           </w:t>
      </w:r>
      <w:r>
        <w:rPr>
          <w:b/>
          <w:bCs/>
          <w:sz w:val="28"/>
          <w:szCs w:val="28"/>
          <w:lang w:val="en-US"/>
        </w:rPr>
        <w:t>C</w:t>
      </w:r>
      <w:r>
        <w:rPr>
          <w:b/>
          <w:bCs/>
          <w:sz w:val="28"/>
          <w:szCs w:val="28"/>
        </w:rPr>
        <w:t xml:space="preserve">ергій ПОДОШВА    </w:t>
      </w:r>
    </w:p>
    <w:p>
      <w:pPr>
        <w:pStyle w:val="Normal"/>
        <w:rPr/>
      </w:pPr>
      <w:r>
        <w:rPr>
          <w:b/>
          <w:bCs/>
          <w:sz w:val="28"/>
          <w:szCs w:val="28"/>
        </w:rPr>
        <w:t xml:space="preserve">Департамент фінансів </w:t>
      </w:r>
    </w:p>
    <w:p>
      <w:pPr>
        <w:pStyle w:val="Normal"/>
        <w:rPr/>
      </w:pPr>
      <w:r>
        <w:rPr>
          <w:b/>
          <w:bCs/>
          <w:sz w:val="28"/>
          <w:szCs w:val="28"/>
        </w:rPr>
        <w:t xml:space="preserve">Івано-Франківської              </w:t>
        <w:tab/>
        <w:tab/>
        <w:tab/>
        <w:tab/>
        <w:t xml:space="preserve">                                                                                          облдержадміністрації</w:t>
        <w:tab/>
        <w:t xml:space="preserve">                                                             Наталія КУЧМА  </w:t>
      </w:r>
    </w:p>
    <w:p>
      <w:pPr>
        <w:pStyle w:val="Normal"/>
        <w:rPr>
          <w:b/>
          <w:bCs/>
          <w:sz w:val="28"/>
          <w:szCs w:val="28"/>
        </w:rPr>
      </w:pPr>
      <w:r>
        <w:rPr>
          <w:b/>
          <w:bCs/>
          <w:sz w:val="28"/>
          <w:szCs w:val="28"/>
        </w:rPr>
      </w:r>
    </w:p>
    <w:p>
      <w:pPr>
        <w:pStyle w:val="Normal"/>
        <w:rPr/>
      </w:pPr>
      <w:r>
        <w:rPr>
          <w:b/>
          <w:bCs/>
          <w:sz w:val="28"/>
          <w:szCs w:val="28"/>
        </w:rPr>
        <w:t>Юридичний департамент</w:t>
      </w:r>
    </w:p>
    <w:p>
      <w:pPr>
        <w:pStyle w:val="Normal"/>
        <w:rPr>
          <w:b/>
          <w:bCs/>
          <w:sz w:val="28"/>
          <w:szCs w:val="28"/>
        </w:rPr>
      </w:pPr>
      <w:r>
        <w:rPr>
          <w:b/>
          <w:bCs/>
          <w:sz w:val="28"/>
          <w:szCs w:val="28"/>
        </w:rPr>
        <w:t xml:space="preserve">Івано-Франківської              </w:t>
      </w:r>
    </w:p>
    <w:p>
      <w:pPr>
        <w:pStyle w:val="Normal"/>
        <w:rPr/>
      </w:pPr>
      <w:r>
        <w:rPr>
          <w:b/>
          <w:bCs/>
          <w:sz w:val="28"/>
          <w:szCs w:val="28"/>
        </w:rPr>
        <w:t xml:space="preserve">облдержадміністрації                                             Ростислав ЛАВРИНОВИЧ            </w:t>
      </w:r>
    </w:p>
    <w:p>
      <w:pPr>
        <w:pStyle w:val="Normal"/>
        <w:spacing w:before="0" w:after="270"/>
        <w:rPr>
          <w:b/>
          <w:bCs/>
          <w:sz w:val="28"/>
          <w:szCs w:val="28"/>
        </w:rPr>
      </w:pPr>
      <w:r>
        <w:rPr>
          <w:b/>
          <w:bCs/>
          <w:sz w:val="28"/>
          <w:szCs w:val="28"/>
        </w:rPr>
      </w:r>
    </w:p>
    <w:p>
      <w:pPr>
        <w:pStyle w:val="Normal"/>
        <w:spacing w:before="0" w:after="270"/>
        <w:rPr>
          <w:b/>
          <w:bCs/>
          <w:sz w:val="28"/>
          <w:szCs w:val="28"/>
        </w:rPr>
      </w:pPr>
      <w:r>
        <w:rPr>
          <w:b/>
          <w:bCs/>
          <w:sz w:val="28"/>
          <w:szCs w:val="28"/>
        </w:rPr>
      </w:r>
    </w:p>
    <w:p>
      <w:pPr>
        <w:pStyle w:val="Normal"/>
        <w:spacing w:before="0" w:after="270"/>
        <w:rPr>
          <w:b/>
          <w:sz w:val="28"/>
          <w:szCs w:val="28"/>
        </w:rPr>
      </w:pPr>
      <w:r>
        <w:rPr>
          <w:b/>
          <w:sz w:val="28"/>
          <w:szCs w:val="28"/>
        </w:rPr>
      </w:r>
    </w:p>
    <w:p>
      <w:pPr>
        <w:pStyle w:val="Normal"/>
        <w:jc w:val="center"/>
        <w:rPr>
          <w:sz w:val="28"/>
          <w:szCs w:val="28"/>
        </w:rPr>
      </w:pPr>
      <w:r>
        <w:rPr>
          <w:rFonts w:eastAsia="Calibri"/>
          <w:b/>
          <w:sz w:val="28"/>
          <w:szCs w:val="28"/>
          <w:lang w:eastAsia="en-US"/>
        </w:rPr>
        <w:t>ПАСПОРТ</w:t>
      </w:r>
    </w:p>
    <w:p>
      <w:pPr>
        <w:pStyle w:val="Normal"/>
        <w:ind w:firstLine="567" w:right="0"/>
        <w:jc w:val="center"/>
        <w:rPr>
          <w:rFonts w:eastAsia="Calibri"/>
          <w:b/>
          <w:sz w:val="28"/>
          <w:szCs w:val="28"/>
          <w:lang w:eastAsia="en-US"/>
        </w:rPr>
      </w:pPr>
      <w:r>
        <w:rPr>
          <w:rFonts w:eastAsia="Calibri"/>
          <w:b/>
          <w:sz w:val="28"/>
          <w:szCs w:val="28"/>
          <w:lang w:eastAsia="en-US"/>
        </w:rPr>
        <w:t>комплексної програми «Здоров’я населення Прикарпаття»</w:t>
      </w:r>
    </w:p>
    <w:p>
      <w:pPr>
        <w:pStyle w:val="Normal"/>
        <w:spacing w:before="0" w:after="120"/>
        <w:ind w:firstLine="567" w:right="0"/>
        <w:rPr>
          <w:rFonts w:eastAsia="Calibri"/>
          <w:b/>
          <w:sz w:val="28"/>
          <w:szCs w:val="28"/>
          <w:lang w:eastAsia="en-US"/>
        </w:rPr>
      </w:pPr>
      <w:r>
        <w:rPr>
          <w:rFonts w:eastAsia="Times New Roman"/>
          <w:b/>
          <w:sz w:val="28"/>
          <w:szCs w:val="28"/>
          <w:lang w:eastAsia="en-US"/>
        </w:rPr>
        <w:t xml:space="preserve">                                                </w:t>
      </w:r>
      <w:r>
        <w:rPr>
          <w:rFonts w:eastAsia="Calibri"/>
          <w:b/>
          <w:sz w:val="28"/>
          <w:szCs w:val="28"/>
          <w:lang w:eastAsia="en-US"/>
        </w:rPr>
        <w:t>на 2026 рік</w:t>
      </w:r>
    </w:p>
    <w:p>
      <w:pPr>
        <w:pStyle w:val="Normal"/>
        <w:spacing w:before="0" w:after="120"/>
        <w:ind w:firstLine="567" w:right="0"/>
        <w:jc w:val="both"/>
        <w:rPr>
          <w:rFonts w:eastAsia="Calibri"/>
          <w:sz w:val="28"/>
          <w:szCs w:val="28"/>
          <w:lang w:eastAsia="en-US"/>
        </w:rPr>
      </w:pPr>
      <w:r>
        <w:rPr>
          <w:rFonts w:eastAsia="Calibri"/>
          <w:b/>
          <w:sz w:val="28"/>
          <w:szCs w:val="28"/>
          <w:lang w:eastAsia="en-US"/>
        </w:rPr>
        <w:t xml:space="preserve">1. Ініціатор розроблення Програми (замовник): </w:t>
      </w:r>
      <w:r>
        <w:rPr>
          <w:rFonts w:eastAsia="Calibri"/>
          <w:sz w:val="28"/>
          <w:szCs w:val="28"/>
          <w:lang w:eastAsia="en-US"/>
        </w:rPr>
        <w:t>департамент охорони здоров’я</w:t>
      </w:r>
      <w:r>
        <w:rPr>
          <w:rFonts w:eastAsia="Calibri" w:cs="Calibri" w:ascii="Calibri" w:hAnsi="Calibri"/>
          <w:sz w:val="22"/>
          <w:szCs w:val="22"/>
          <w:lang w:eastAsia="en-US"/>
        </w:rPr>
        <w:t xml:space="preserve"> </w:t>
      </w:r>
      <w:r>
        <w:rPr>
          <w:sz w:val="28"/>
          <w:szCs w:val="28"/>
        </w:rPr>
        <w:t xml:space="preserve">Івано-Франківської </w:t>
      </w:r>
      <w:r>
        <w:rPr>
          <w:rFonts w:eastAsia="Calibri"/>
          <w:sz w:val="28"/>
          <w:szCs w:val="28"/>
          <w:lang w:eastAsia="en-US"/>
        </w:rPr>
        <w:t xml:space="preserve">облдержадміністрації. </w:t>
      </w:r>
    </w:p>
    <w:p>
      <w:pPr>
        <w:pStyle w:val="Normal"/>
        <w:spacing w:before="0" w:after="120"/>
        <w:ind w:firstLine="567" w:right="0"/>
        <w:jc w:val="both"/>
        <w:rPr>
          <w:rFonts w:eastAsia="Calibri"/>
          <w:sz w:val="28"/>
          <w:szCs w:val="28"/>
          <w:lang w:val="ru-RU" w:eastAsia="en-US"/>
        </w:rPr>
      </w:pPr>
      <w:r>
        <w:rPr>
          <w:rFonts w:eastAsia="Calibri"/>
          <w:b/>
          <w:sz w:val="28"/>
          <w:szCs w:val="28"/>
          <w:lang w:eastAsia="en-US"/>
        </w:rPr>
        <w:t xml:space="preserve">2. Розробник Програми: </w:t>
      </w:r>
      <w:r>
        <w:rPr>
          <w:rFonts w:eastAsia="Calibri"/>
          <w:sz w:val="28"/>
          <w:szCs w:val="28"/>
          <w:lang w:eastAsia="en-US"/>
        </w:rPr>
        <w:t xml:space="preserve">департамент охорони здоров’я </w:t>
      </w:r>
      <w:r>
        <w:rPr>
          <w:sz w:val="28"/>
          <w:szCs w:val="28"/>
        </w:rPr>
        <w:t xml:space="preserve">Івано-Франківської </w:t>
      </w:r>
      <w:r>
        <w:rPr>
          <w:rFonts w:eastAsia="Calibri"/>
          <w:sz w:val="28"/>
          <w:szCs w:val="28"/>
          <w:lang w:eastAsia="en-US"/>
        </w:rPr>
        <w:t>облдержадміністрації.</w:t>
      </w:r>
    </w:p>
    <w:p>
      <w:pPr>
        <w:pStyle w:val="Normal"/>
        <w:spacing w:before="0" w:after="120"/>
        <w:ind w:firstLine="567" w:right="0"/>
        <w:jc w:val="both"/>
        <w:rPr>
          <w:rFonts w:eastAsia="Calibri"/>
          <w:sz w:val="28"/>
          <w:szCs w:val="28"/>
          <w:lang w:eastAsia="en-US"/>
        </w:rPr>
      </w:pPr>
      <w:r>
        <w:rPr>
          <w:rFonts w:eastAsia="Calibri"/>
          <w:b/>
          <w:sz w:val="28"/>
          <w:szCs w:val="28"/>
          <w:lang w:eastAsia="en-US"/>
        </w:rPr>
        <w:t xml:space="preserve">3. Термін реалізації Програми: </w:t>
      </w:r>
      <w:bookmarkStart w:id="0" w:name="_Hlk212727862"/>
      <w:r>
        <w:rPr>
          <w:rFonts w:eastAsia="Calibri"/>
          <w:sz w:val="28"/>
          <w:szCs w:val="28"/>
          <w:lang w:eastAsia="en-US"/>
        </w:rPr>
        <w:t>2026</w:t>
      </w:r>
      <w:bookmarkEnd w:id="0"/>
      <w:r>
        <w:rPr>
          <w:rFonts w:eastAsia="Calibri"/>
          <w:sz w:val="28"/>
          <w:szCs w:val="28"/>
          <w:lang w:eastAsia="en-US"/>
        </w:rPr>
        <w:t xml:space="preserve"> рік.</w:t>
      </w:r>
    </w:p>
    <w:p>
      <w:pPr>
        <w:pStyle w:val="Normal"/>
        <w:spacing w:before="0" w:after="120"/>
        <w:ind w:firstLine="567" w:right="0"/>
        <w:jc w:val="both"/>
        <w:rPr>
          <w:rFonts w:eastAsia="Calibri"/>
          <w:sz w:val="28"/>
          <w:szCs w:val="28"/>
          <w:lang w:eastAsia="en-US"/>
        </w:rPr>
      </w:pPr>
      <w:r>
        <w:rPr>
          <w:rFonts w:eastAsia="Calibri"/>
          <w:b/>
          <w:sz w:val="28"/>
          <w:szCs w:val="28"/>
          <w:lang w:eastAsia="en-US"/>
        </w:rPr>
        <w:t xml:space="preserve">4. Етапи фінансування Програми: </w:t>
      </w:r>
      <w:r>
        <w:rPr>
          <w:rFonts w:eastAsia="Calibri"/>
          <w:sz w:val="28"/>
          <w:szCs w:val="28"/>
          <w:lang w:eastAsia="en-US"/>
        </w:rPr>
        <w:t>2026 рік.</w:t>
      </w:r>
    </w:p>
    <w:p>
      <w:pPr>
        <w:pStyle w:val="Normal"/>
        <w:spacing w:before="0" w:after="240"/>
        <w:ind w:firstLine="567" w:right="0"/>
        <w:jc w:val="both"/>
        <w:rPr/>
      </w:pPr>
      <w:r>
        <w:rPr>
          <w:rFonts w:eastAsia="Calibri" w:cs="Calibri" w:ascii="Calibri" w:hAnsi="Calibri"/>
          <w:b/>
          <w:sz w:val="22"/>
          <w:szCs w:val="22"/>
          <w:lang w:eastAsia="en-US"/>
        </w:rPr>
        <w:t xml:space="preserve">5. Обсяги фінансування Програми: </w:t>
      </w:r>
      <w:r>
        <w:rPr>
          <w:rFonts w:eastAsia="Calibri" w:cs="Calibri" w:ascii="Calibri" w:hAnsi="Calibri"/>
          <w:bCs/>
          <w:sz w:val="22"/>
          <w:szCs w:val="22"/>
          <w:lang w:eastAsia="en-US"/>
        </w:rPr>
        <w:t>213 940,00 тис. гривень (двісті тринадцять мільйонів дев’ятсот сорок тисяч гривень).</w:t>
      </w:r>
      <w:r>
        <w:rPr/>
        <w:t xml:space="preserve">   </w:t>
      </w:r>
    </w:p>
    <w:tbl>
      <w:tblPr>
        <w:tblW w:w="9389" w:type="dxa"/>
        <w:jc w:val="center"/>
        <w:tblInd w:w="0" w:type="dxa"/>
        <w:tblLayout w:type="fixed"/>
        <w:tblCellMar>
          <w:top w:w="0" w:type="dxa"/>
          <w:left w:w="0" w:type="dxa"/>
          <w:bottom w:w="0" w:type="dxa"/>
          <w:right w:w="0" w:type="dxa"/>
        </w:tblCellMar>
      </w:tblPr>
      <w:tblGrid>
        <w:gridCol w:w="1578"/>
        <w:gridCol w:w="1701"/>
        <w:gridCol w:w="2126"/>
        <w:gridCol w:w="2126"/>
        <w:gridCol w:w="1858"/>
      </w:tblGrid>
      <w:tr>
        <w:trPr>
          <w:trHeight w:val="290" w:hRule="atLeast"/>
        </w:trPr>
        <w:tc>
          <w:tcPr>
            <w:tcW w:w="157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rPr>
            </w:pPr>
            <w:r>
              <w:rPr>
                <w:b/>
                <w:sz w:val="28"/>
                <w:szCs w:val="28"/>
              </w:rPr>
              <w:t>Рік</w:t>
            </w:r>
          </w:p>
        </w:tc>
        <w:tc>
          <w:tcPr>
            <w:tcW w:w="7811"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rPr>
            </w:pPr>
            <w:r>
              <w:rPr>
                <w:b/>
                <w:sz w:val="28"/>
                <w:szCs w:val="28"/>
              </w:rPr>
              <w:t>Орієнтовні обсяги фінансування, тис. гривень</w:t>
            </w:r>
          </w:p>
        </w:tc>
      </w:tr>
      <w:tr>
        <w:trPr>
          <w:trHeight w:val="268" w:hRule="atLeast"/>
        </w:trPr>
        <w:tc>
          <w:tcPr>
            <w:tcW w:w="15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center"/>
              <w:rPr>
                <w:b/>
                <w:color w:val="000000"/>
                <w:sz w:val="28"/>
                <w:szCs w:val="28"/>
              </w:rPr>
            </w:pPr>
            <w:r>
              <w:rPr>
                <w:b/>
                <w:color w:val="000000"/>
                <w:sz w:val="28"/>
                <w:szCs w:val="28"/>
              </w:rPr>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color w:val="000000"/>
                <w:sz w:val="28"/>
                <w:szCs w:val="28"/>
              </w:rPr>
            </w:pPr>
            <w:r>
              <w:rPr>
                <w:b/>
                <w:color w:val="000000"/>
                <w:sz w:val="28"/>
                <w:szCs w:val="28"/>
              </w:rPr>
              <w:t>Всього</w:t>
            </w:r>
          </w:p>
        </w:tc>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
                <w:color w:val="000000"/>
                <w:sz w:val="28"/>
                <w:szCs w:val="28"/>
              </w:rPr>
              <w:t>в т. ч. за джерелами фінансування</w:t>
            </w:r>
          </w:p>
        </w:tc>
      </w:tr>
      <w:tr>
        <w:trPr>
          <w:trHeight w:val="693" w:hRule="atLeast"/>
        </w:trPr>
        <w:tc>
          <w:tcPr>
            <w:tcW w:w="15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center"/>
              <w:rPr>
                <w:b/>
                <w:color w:val="000000"/>
                <w:sz w:val="28"/>
                <w:szCs w:val="28"/>
              </w:rPr>
            </w:pPr>
            <w:r>
              <w:rPr>
                <w:b/>
                <w:color w:val="000000"/>
                <w:sz w:val="28"/>
                <w:szCs w:val="28"/>
              </w:rPr>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center"/>
              <w:rPr>
                <w:b/>
                <w:color w:val="000000"/>
                <w:sz w:val="28"/>
                <w:szCs w:val="28"/>
              </w:rPr>
            </w:pPr>
            <w:r>
              <w:rPr>
                <w:b/>
                <w:color w:val="000000"/>
                <w:sz w:val="28"/>
                <w:szCs w:val="28"/>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
                <w:color w:val="000000"/>
                <w:sz w:val="28"/>
                <w:szCs w:val="28"/>
              </w:rPr>
              <w:t>Обласний бюджет</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color w:val="000000"/>
                <w:sz w:val="28"/>
                <w:szCs w:val="28"/>
              </w:rPr>
            </w:pPr>
            <w:r>
              <w:rPr>
                <w:b/>
                <w:color w:val="000000"/>
                <w:sz w:val="28"/>
                <w:szCs w:val="28"/>
              </w:rPr>
              <w:t>Інші місцеві бюджети</w:t>
            </w:r>
          </w:p>
        </w:tc>
        <w:tc>
          <w:tcPr>
            <w:tcW w:w="185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pPr>
            <w:r>
              <w:rPr>
                <w:b/>
                <w:color w:val="000000"/>
                <w:sz w:val="28"/>
                <w:szCs w:val="28"/>
              </w:rPr>
              <w:t>Інші джерела</w:t>
            </w:r>
          </w:p>
        </w:tc>
      </w:tr>
      <w:tr>
        <w:trPr>
          <w:trHeight w:val="673" w:hRule="atLeast"/>
        </w:trPr>
        <w:tc>
          <w:tcPr>
            <w:tcW w:w="15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jc w:val="center"/>
              <w:rPr>
                <w:b/>
                <w:bCs/>
                <w:color w:val="000000"/>
                <w:sz w:val="28"/>
                <w:szCs w:val="28"/>
              </w:rPr>
            </w:pPr>
            <w:r>
              <w:rPr>
                <w:b/>
                <w:bCs/>
                <w:color w:val="000000"/>
                <w:sz w:val="28"/>
                <w:szCs w:val="28"/>
              </w:rPr>
            </w:r>
          </w:p>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color w:val="000000"/>
                <w:sz w:val="28"/>
                <w:szCs w:val="28"/>
              </w:rPr>
            </w:pPr>
            <w:r>
              <w:rPr>
                <w:bCs/>
                <w:color w:val="000000"/>
                <w:sz w:val="28"/>
                <w:szCs w:val="28"/>
              </w:rPr>
              <w:t>2026</w:t>
            </w:r>
          </w:p>
          <w:p>
            <w:pPr>
              <w:pStyle w:val="Normal"/>
              <w:tabs>
                <w:tab w:val="clear" w:pos="708"/>
                <w:tab w:val="left" w:pos="741"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color w:val="000000"/>
                <w:sz w:val="28"/>
                <w:szCs w:val="28"/>
              </w:rPr>
            </w:pPr>
            <w:r>
              <w:rPr>
                <w:bCs/>
                <w:color w:val="000000"/>
                <w:sz w:val="28"/>
                <w:szCs w:val="28"/>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Cs/>
                <w:sz w:val="28"/>
                <w:szCs w:val="28"/>
              </w:rPr>
              <w:t>213940,00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Cs/>
                <w:sz w:val="28"/>
                <w:szCs w:val="28"/>
              </w:rPr>
              <w:t>213940,00</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451" w:leader="none"/>
              </w:tabs>
              <w:ind w:right="-2"/>
              <w:jc w:val="center"/>
              <w:rPr/>
            </w:pPr>
            <w:r>
              <w:rPr>
                <w:color w:val="000000"/>
                <w:sz w:val="28"/>
                <w:szCs w:val="28"/>
              </w:rPr>
              <w:t>В межах</w:t>
            </w:r>
          </w:p>
          <w:p>
            <w:pPr>
              <w:pStyle w:val="Normal"/>
              <w:tabs>
                <w:tab w:val="clear" w:pos="708"/>
                <w:tab w:val="left" w:pos="1451" w:leader="none"/>
              </w:tabs>
              <w:ind w:right="-2"/>
              <w:jc w:val="center"/>
              <w:rPr>
                <w:color w:val="000000"/>
                <w:sz w:val="28"/>
                <w:szCs w:val="28"/>
              </w:rPr>
            </w:pPr>
            <w:r>
              <w:rPr>
                <w:color w:val="000000"/>
                <w:sz w:val="28"/>
                <w:szCs w:val="28"/>
              </w:rPr>
              <w:t>бюджетних призначень</w:t>
            </w:r>
          </w:p>
        </w:tc>
        <w:tc>
          <w:tcPr>
            <w:tcW w:w="185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451" w:leader="none"/>
              </w:tabs>
              <w:ind w:right="-2"/>
              <w:jc w:val="center"/>
              <w:rPr>
                <w:bCs/>
                <w:sz w:val="28"/>
                <w:szCs w:val="28"/>
                <w:lang w:val="ru-RU"/>
              </w:rPr>
            </w:pPr>
            <w:r>
              <w:rPr>
                <w:bCs/>
                <w:sz w:val="28"/>
                <w:szCs w:val="28"/>
                <w:lang w:val="ru-RU"/>
              </w:rPr>
              <w:t>-</w:t>
            </w:r>
          </w:p>
        </w:tc>
      </w:tr>
    </w:tbl>
    <w:p>
      <w:pPr>
        <w:pStyle w:val="Normal"/>
        <w:tabs>
          <w:tab w:val="clear" w:pos="708"/>
          <w:tab w:val="left" w:pos="42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360" w:after="0"/>
        <w:ind w:firstLine="567" w:right="0"/>
        <w:rPr>
          <w:b/>
          <w:sz w:val="28"/>
          <w:szCs w:val="28"/>
        </w:rPr>
      </w:pPr>
      <w:r>
        <w:rPr>
          <w:b/>
          <w:sz w:val="28"/>
          <w:szCs w:val="28"/>
        </w:rPr>
        <w:t>6. Очікувані  результати виконання Програми:</w:t>
      </w:r>
    </w:p>
    <w:p>
      <w:pPr>
        <w:pStyle w:val="Style16"/>
        <w:tabs>
          <w:tab w:val="clear" w:pos="708"/>
          <w:tab w:val="left" w:pos="851" w:leader="none"/>
        </w:tabs>
        <w:ind w:left="567" w:right="0"/>
        <w:rPr>
          <w:sz w:val="28"/>
          <w:szCs w:val="28"/>
          <w:lang w:val="uk-UA" w:eastAsia="en-US"/>
        </w:rPr>
      </w:pPr>
      <w:r>
        <w:rPr>
          <w:sz w:val="28"/>
          <w:szCs w:val="28"/>
          <w:lang w:val="uk-UA" w:eastAsia="en-US"/>
        </w:rPr>
        <w:t>–</w:t>
      </w:r>
      <w:r>
        <w:rPr>
          <w:rFonts w:eastAsia="Times New Roman"/>
          <w:sz w:val="28"/>
          <w:szCs w:val="28"/>
          <w:lang w:val="uk-UA" w:eastAsia="en-US"/>
        </w:rPr>
        <w:t xml:space="preserve"> </w:t>
      </w:r>
      <w:r>
        <w:rPr>
          <w:sz w:val="28"/>
          <w:szCs w:val="28"/>
          <w:lang w:val="uk-UA" w:eastAsia="en-US"/>
        </w:rPr>
        <w:t>збереження та зміцнення здоров’я населення;</w:t>
      </w:r>
    </w:p>
    <w:p>
      <w:pPr>
        <w:pStyle w:val="Style16"/>
        <w:tabs>
          <w:tab w:val="clear" w:pos="708"/>
          <w:tab w:val="left" w:pos="851" w:leader="none"/>
        </w:tabs>
        <w:ind w:left="567" w:right="0"/>
        <w:rPr>
          <w:sz w:val="28"/>
          <w:szCs w:val="28"/>
          <w:lang w:val="uk-UA" w:eastAsia="en-US"/>
        </w:rPr>
      </w:pPr>
      <w:r>
        <w:rPr>
          <w:sz w:val="28"/>
          <w:szCs w:val="28"/>
          <w:lang w:val="uk-UA" w:eastAsia="en-US"/>
        </w:rPr>
        <w:t>–</w:t>
      </w:r>
      <w:r>
        <w:rPr>
          <w:rFonts w:eastAsia="Times New Roman"/>
          <w:sz w:val="28"/>
          <w:szCs w:val="28"/>
          <w:lang w:val="uk-UA" w:eastAsia="en-US"/>
        </w:rPr>
        <w:t xml:space="preserve"> </w:t>
      </w:r>
      <w:r>
        <w:rPr>
          <w:sz w:val="28"/>
          <w:szCs w:val="28"/>
          <w:lang w:val="uk-UA" w:eastAsia="en-US"/>
        </w:rPr>
        <w:t>підвищення якості та ефективності надання медичної допомоги;</w:t>
      </w:r>
    </w:p>
    <w:p>
      <w:pPr>
        <w:pStyle w:val="Style16"/>
        <w:tabs>
          <w:tab w:val="clear" w:pos="708"/>
          <w:tab w:val="left" w:pos="851" w:leader="none"/>
        </w:tabs>
        <w:spacing w:before="0" w:after="0"/>
        <w:ind w:firstLine="567" w:right="0"/>
        <w:rPr>
          <w:sz w:val="28"/>
          <w:szCs w:val="28"/>
          <w:lang w:val="uk-UA" w:eastAsia="en-US"/>
        </w:rPr>
      </w:pPr>
      <w:r>
        <w:rPr>
          <w:sz w:val="28"/>
          <w:szCs w:val="28"/>
          <w:lang w:val="uk-UA" w:eastAsia="en-US"/>
        </w:rPr>
        <w:t>–</w:t>
      </w:r>
      <w:r>
        <w:rPr>
          <w:rFonts w:eastAsia="Times New Roman"/>
          <w:sz w:val="28"/>
          <w:szCs w:val="28"/>
          <w:lang w:val="uk-UA" w:eastAsia="en-US"/>
        </w:rPr>
        <w:t xml:space="preserve"> </w:t>
      </w:r>
      <w:r>
        <w:rPr>
          <w:sz w:val="28"/>
          <w:szCs w:val="28"/>
          <w:lang w:val="uk-UA" w:eastAsia="en-US"/>
        </w:rPr>
        <w:t>зниження рівня інвалідизації і смертності пацієнтів, покращення якості їх життя та підвищення ступеня соціальної реабілітації.</w:t>
      </w:r>
    </w:p>
    <w:p>
      <w:pPr>
        <w:pStyle w:val="Style16"/>
        <w:tabs>
          <w:tab w:val="clear" w:pos="708"/>
          <w:tab w:val="left" w:pos="851" w:leader="none"/>
        </w:tabs>
        <w:spacing w:before="0" w:after="0"/>
        <w:ind w:left="567" w:right="0"/>
        <w:jc w:val="left"/>
        <w:rPr>
          <w:sz w:val="28"/>
          <w:szCs w:val="28"/>
          <w:lang w:val="uk-UA" w:eastAsia="en-US"/>
        </w:rPr>
      </w:pPr>
      <w:r>
        <w:rPr>
          <w:sz w:val="28"/>
          <w:szCs w:val="28"/>
          <w:lang w:val="uk-UA" w:eastAsia="en-US"/>
        </w:rPr>
      </w:r>
    </w:p>
    <w:p>
      <w:pPr>
        <w:pStyle w:val="Normal"/>
        <w:widowControl w:val="false"/>
        <w:tabs>
          <w:tab w:val="clear" w:pos="708"/>
          <w:tab w:val="left" w:pos="6237" w:leader="none"/>
        </w:tabs>
        <w:ind w:firstLine="567" w:right="0"/>
        <w:jc w:val="both"/>
        <w:rPr/>
      </w:pPr>
      <w:r>
        <w:rPr>
          <w:b/>
          <w:sz w:val="28"/>
          <w:szCs w:val="28"/>
        </w:rPr>
        <w:t>7. Термін проведення звітності:</w:t>
      </w:r>
      <w:r>
        <w:rPr>
          <w:sz w:val="28"/>
          <w:szCs w:val="28"/>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right="0"/>
        <w:jc w:val="both"/>
        <w:rPr>
          <w:sz w:val="28"/>
          <w:szCs w:val="28"/>
        </w:rPr>
      </w:pPr>
      <w:r>
        <w:rPr>
          <w:sz w:val="28"/>
          <w:szCs w:val="28"/>
        </w:rPr>
        <w:t>Відповідно до мети та завдань, визначених Програмою, замовник подає обласній раді:</w:t>
      </w:r>
    </w:p>
    <w:p>
      <w:pPr>
        <w:pStyle w:val="Normal"/>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right="0"/>
        <w:jc w:val="both"/>
        <w:rPr/>
      </w:pPr>
      <w:r>
        <w:rPr>
          <w:sz w:val="28"/>
          <w:szCs w:val="28"/>
        </w:rPr>
        <w:t xml:space="preserve"> – </w:t>
      </w:r>
      <w:r>
        <w:rPr>
          <w:sz w:val="28"/>
          <w:szCs w:val="28"/>
        </w:rPr>
        <w:t>звіт про результати виконання Програми за підсумками року – до                  10 лютого наступного за звітним року;</w:t>
      </w:r>
    </w:p>
    <w:p>
      <w:pPr>
        <w:pStyle w:val="Normal"/>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360"/>
        <w:ind w:firstLine="567" w:right="0"/>
        <w:jc w:val="both"/>
        <w:rPr>
          <w:sz w:val="28"/>
          <w:szCs w:val="28"/>
        </w:rPr>
      </w:pPr>
      <w:r>
        <w:rPr>
          <w:sz w:val="28"/>
          <w:szCs w:val="28"/>
        </w:rPr>
        <w:t xml:space="preserve"> – </w:t>
      </w:r>
      <w:r>
        <w:rPr>
          <w:sz w:val="28"/>
          <w:szCs w:val="28"/>
        </w:rPr>
        <w:t>інформацію про хід виконання Програми – щоквартально до                 15 числа місяця, наступного за звітним кварталом.</w:t>
      </w:r>
    </w:p>
    <w:p>
      <w:pPr>
        <w:pStyle w:val="Normal"/>
        <w:jc w:val="both"/>
        <w:rPr>
          <w:rFonts w:eastAsia="Calibri"/>
          <w:b/>
          <w:sz w:val="28"/>
          <w:szCs w:val="28"/>
          <w:lang w:val="ru-RU" w:eastAsia="en-US"/>
        </w:rPr>
      </w:pPr>
      <w:r>
        <w:rPr>
          <w:rFonts w:eastAsia="Calibri"/>
          <w:b/>
          <w:sz w:val="28"/>
          <w:szCs w:val="28"/>
          <w:lang w:val="ru-RU" w:eastAsia="en-US"/>
        </w:rPr>
        <w:t>Замовник Програми:</w:t>
      </w:r>
    </w:p>
    <w:p>
      <w:pPr>
        <w:pStyle w:val="Normal"/>
        <w:jc w:val="both"/>
        <w:rPr>
          <w:rFonts w:eastAsia="Calibri"/>
          <w:sz w:val="28"/>
          <w:szCs w:val="28"/>
          <w:lang w:eastAsia="en-US"/>
        </w:rPr>
      </w:pPr>
      <w:r>
        <w:rPr>
          <w:rFonts w:eastAsia="Calibri"/>
          <w:sz w:val="28"/>
          <w:szCs w:val="28"/>
          <w:lang w:eastAsia="en-US"/>
        </w:rPr>
        <w:t xml:space="preserve">департамент охорони здоров’я  </w:t>
      </w:r>
    </w:p>
    <w:p>
      <w:pPr>
        <w:pStyle w:val="Normal"/>
        <w:spacing w:before="0" w:after="240"/>
        <w:jc w:val="both"/>
        <w:rPr>
          <w:rFonts w:eastAsia="Calibri"/>
          <w:sz w:val="28"/>
          <w:szCs w:val="28"/>
          <w:lang w:eastAsia="en-US"/>
        </w:rPr>
      </w:pPr>
      <w:r>
        <w:rPr>
          <w:sz w:val="28"/>
          <w:szCs w:val="28"/>
        </w:rPr>
        <w:t xml:space="preserve">Івано-Франківської </w:t>
      </w:r>
      <w:r>
        <w:rPr>
          <w:rFonts w:eastAsia="Calibri"/>
          <w:sz w:val="28"/>
          <w:szCs w:val="28"/>
          <w:lang w:eastAsia="en-US"/>
        </w:rPr>
        <w:t>облдержадміністрації                     Олександра БОЙЧУК</w:t>
      </w:r>
    </w:p>
    <w:p>
      <w:pPr>
        <w:pStyle w:val="Normal"/>
        <w:spacing w:before="240" w:after="0"/>
        <w:jc w:val="both"/>
        <w:rPr>
          <w:rFonts w:eastAsia="Calibri"/>
          <w:b/>
          <w:sz w:val="28"/>
          <w:szCs w:val="28"/>
          <w:lang w:eastAsia="en-US"/>
        </w:rPr>
      </w:pPr>
      <w:r>
        <w:rPr>
          <w:rFonts w:eastAsia="Calibri"/>
          <w:b/>
          <w:sz w:val="28"/>
          <w:szCs w:val="28"/>
          <w:lang w:eastAsia="en-US"/>
        </w:rPr>
        <w:t>Керівник Програми:</w:t>
      </w:r>
    </w:p>
    <w:p>
      <w:pPr>
        <w:pStyle w:val="Normal"/>
        <w:jc w:val="both"/>
        <w:rPr/>
      </w:pPr>
      <w:r>
        <w:rPr>
          <w:rFonts w:eastAsia="Calibri"/>
          <w:sz w:val="28"/>
          <w:szCs w:val="28"/>
          <w:lang w:eastAsia="en-US"/>
        </w:rPr>
        <w:t>заступник голови</w:t>
      </w:r>
    </w:p>
    <w:p>
      <w:pPr>
        <w:pStyle w:val="Normal"/>
        <w:jc w:val="both"/>
        <w:rPr>
          <w:sz w:val="28"/>
          <w:szCs w:val="28"/>
        </w:rPr>
      </w:pPr>
      <w:r>
        <w:rPr>
          <w:sz w:val="28"/>
          <w:szCs w:val="28"/>
        </w:rPr>
        <w:t xml:space="preserve">Івано-Франківської </w:t>
      </w:r>
      <w:r>
        <w:rPr>
          <w:rFonts w:eastAsia="Calibri"/>
          <w:sz w:val="28"/>
          <w:szCs w:val="28"/>
          <w:lang w:eastAsia="en-US"/>
        </w:rPr>
        <w:t>облдержадміністрації                             Людмила СІРКО</w:t>
      </w:r>
    </w:p>
    <w:p>
      <w:pPr>
        <w:pStyle w:val="Normal"/>
        <w:ind w:left="435" w:right="0"/>
        <w:jc w:val="both"/>
        <w:rPr>
          <w:rFonts w:eastAsia="Calibri"/>
          <w:sz w:val="28"/>
          <w:szCs w:val="28"/>
          <w:lang w:eastAsia="en-US"/>
        </w:rPr>
      </w:pPr>
      <w:r>
        <w:rPr>
          <w:rFonts w:eastAsia="Calibri"/>
          <w:sz w:val="28"/>
          <w:szCs w:val="28"/>
          <w:lang w:eastAsia="en-US"/>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Calibri"/>
          <w:b/>
          <w:color w:val="000000"/>
          <w:sz w:val="28"/>
          <w:szCs w:val="28"/>
          <w:lang w:val="ru-RU" w:eastAsia="en-US"/>
        </w:rPr>
      </w:pPr>
      <w:r>
        <w:rPr>
          <w:rFonts w:eastAsia="Calibri"/>
          <w:b/>
          <w:color w:val="000000"/>
          <w:sz w:val="28"/>
          <w:szCs w:val="28"/>
          <w:lang w:val="ru-RU" w:eastAsia="en-US"/>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olor w:val="000000"/>
          <w:sz w:val="28"/>
          <w:szCs w:val="28"/>
          <w:lang w:val="ru-RU"/>
        </w:rPr>
      </w:pPr>
      <w:r>
        <w:rPr>
          <w:b/>
          <w:color w:val="000000"/>
          <w:sz w:val="28"/>
          <w:szCs w:val="28"/>
          <w:lang w:val="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olor w:val="000000"/>
          <w:sz w:val="28"/>
          <w:szCs w:val="28"/>
          <w:lang w:val="ru-RU"/>
        </w:rPr>
      </w:pPr>
      <w:r>
        <w:rPr>
          <w:b/>
          <w:color w:val="000000"/>
          <w:sz w:val="28"/>
          <w:szCs w:val="28"/>
          <w:lang w:val="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olor w:val="000000"/>
          <w:sz w:val="28"/>
          <w:szCs w:val="28"/>
          <w:lang w:val="ru-RU"/>
        </w:rPr>
      </w:pPr>
      <w:r>
        <w:rPr>
          <w:b/>
          <w:color w:val="000000"/>
          <w:sz w:val="28"/>
          <w:szCs w:val="28"/>
          <w:lang w:val="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olor w:val="000000"/>
          <w:sz w:val="28"/>
          <w:szCs w:val="28"/>
          <w:lang w:val="ru-RU"/>
        </w:rPr>
      </w:pPr>
      <w:r>
        <w:rPr>
          <w:b/>
          <w:color w:val="000000"/>
          <w:sz w:val="28"/>
          <w:szCs w:val="28"/>
          <w:lang w:val="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olor w:val="000000"/>
          <w:sz w:val="28"/>
          <w:szCs w:val="28"/>
          <w:lang w:val="ru-RU"/>
        </w:rPr>
      </w:pPr>
      <w:r>
        <w:rPr>
          <w:b/>
          <w:color w:val="000000"/>
          <w:sz w:val="28"/>
          <w:szCs w:val="28"/>
          <w:lang w:val="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olor w:val="000000"/>
          <w:sz w:val="28"/>
          <w:szCs w:val="28"/>
        </w:rPr>
      </w:pPr>
      <w:r>
        <w:rPr>
          <w:b/>
          <w:color w:val="000000"/>
          <w:sz w:val="28"/>
          <w:szCs w:val="28"/>
        </w:rPr>
      </w:r>
      <w:r>
        <w:br w:type="page"/>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color w:val="000000"/>
          <w:sz w:val="28"/>
          <w:szCs w:val="28"/>
        </w:rPr>
      </w:pPr>
      <w:r>
        <w:rPr>
          <w:b/>
          <w:color w:val="000000"/>
          <w:sz w:val="28"/>
          <w:szCs w:val="28"/>
        </w:rPr>
        <w:t xml:space="preserve">Обґрунтування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jc w:val="center"/>
        <w:rPr>
          <w:b/>
          <w:color w:val="000000"/>
          <w:sz w:val="28"/>
          <w:szCs w:val="28"/>
        </w:rPr>
      </w:pPr>
      <w:r>
        <w:rPr>
          <w:b/>
          <w:color w:val="000000"/>
          <w:sz w:val="28"/>
          <w:szCs w:val="28"/>
        </w:rPr>
        <w:t>доцільності розроблення комплексної програми                                      «Здоров’я населення Прикарпаття» на 2026 рік</w:t>
      </w:r>
      <w:r>
        <w:rPr>
          <w:b/>
          <w:sz w:val="28"/>
          <w:szCs w:val="28"/>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Calibri"/>
          <w:sz w:val="28"/>
          <w:szCs w:val="28"/>
          <w:lang w:eastAsia="en-US"/>
        </w:rPr>
      </w:pPr>
      <w:r>
        <w:rPr>
          <w:b/>
          <w:color w:val="000000"/>
          <w:sz w:val="28"/>
          <w:szCs w:val="28"/>
        </w:rPr>
        <w:t xml:space="preserve">              </w:t>
      </w:r>
      <w:r>
        <w:rPr>
          <w:b/>
          <w:sz w:val="28"/>
          <w:szCs w:val="28"/>
        </w:rPr>
        <w:t>І. Аналіз проблем та обґрунтування необхідності їх розв’язання</w:t>
      </w:r>
    </w:p>
    <w:p>
      <w:pPr>
        <w:pStyle w:val="Normal"/>
        <w:tabs>
          <w:tab w:val="clear" w:pos="708"/>
          <w:tab w:val="left" w:pos="426" w:leader="none"/>
          <w:tab w:val="left" w:pos="567" w:leader="none"/>
        </w:tabs>
        <w:jc w:val="both"/>
        <w:rPr/>
      </w:pPr>
      <w:r>
        <w:rPr>
          <w:rFonts w:eastAsia="Times New Roman"/>
          <w:sz w:val="28"/>
          <w:szCs w:val="28"/>
          <w:lang w:eastAsia="en-US"/>
        </w:rPr>
        <w:t xml:space="preserve">        </w:t>
      </w:r>
      <w:r>
        <w:rPr>
          <w:rFonts w:eastAsia="Calibri"/>
          <w:sz w:val="28"/>
          <w:szCs w:val="28"/>
          <w:lang w:eastAsia="en-US"/>
        </w:rPr>
        <w:t>Розроблення і прийняття комплексної програми «Здоров’я населення Прикарпаття» на 2026 рік спрямоване на розв’язання проблем охорони здоров’я населення області з урахуванням вимог Закону України «Основи законодавства України про охорону здоров’я» (зі змінами) та ключових засад інших програмних і стратегічних документів.</w:t>
      </w:r>
      <w:r>
        <w:rPr/>
        <w:t xml:space="preserve"> </w:t>
      </w:r>
    </w:p>
    <w:p>
      <w:pPr>
        <w:pStyle w:val="Normal"/>
        <w:tabs>
          <w:tab w:val="clear" w:pos="708"/>
          <w:tab w:val="left" w:pos="426" w:leader="none"/>
          <w:tab w:val="left" w:pos="567" w:leader="none"/>
        </w:tabs>
        <w:jc w:val="both"/>
        <w:rPr/>
      </w:pPr>
      <w:r>
        <w:rPr/>
        <w:t xml:space="preserve">          </w:t>
      </w:r>
      <w:r>
        <w:rPr>
          <w:rFonts w:eastAsia="Calibri"/>
          <w:sz w:val="28"/>
          <w:szCs w:val="28"/>
          <w:lang w:eastAsia="en-US"/>
        </w:rPr>
        <w:t>Необхідність прийняття комплексної програми зумовлена незадовільною медико-демографічною ситуацією в області, що характеризується невисоким рівнем народжуваності та порівняно високою смертністю, в тому числі у працездатному віці, відсутністю природного приросту і демографічним старінням, зростанням хвороб, а також потребою оптимізації системи охорони здоров’я, недостатньо адаптованої до функціонування в ринкових умовах.</w:t>
      </w:r>
    </w:p>
    <w:p>
      <w:pPr>
        <w:pStyle w:val="Normal"/>
        <w:tabs>
          <w:tab w:val="clear" w:pos="708"/>
          <w:tab w:val="left" w:pos="426" w:leader="none"/>
          <w:tab w:val="left" w:pos="567" w:leader="none"/>
        </w:tabs>
        <w:jc w:val="both"/>
        <w:rPr/>
      </w:pPr>
      <w:r>
        <w:rPr>
          <w:rFonts w:eastAsia="Times New Roman"/>
          <w:sz w:val="28"/>
          <w:szCs w:val="28"/>
          <w:lang w:eastAsia="en-US"/>
        </w:rPr>
        <w:t xml:space="preserve">       </w:t>
      </w:r>
      <w:r>
        <w:rPr>
          <w:rFonts w:eastAsia="Calibri"/>
          <w:sz w:val="28"/>
          <w:szCs w:val="28"/>
          <w:lang w:eastAsia="en-US"/>
        </w:rPr>
        <w:t>Комплексна програма «Здоров’я населення Прикарпаття» на 2026 рік (далі – Програма) спрямована на реалізацію пріоритетів у сфері охорони здоров’я щодо профілактики інфекційних і хронічних неінфекційних захворювань, мінімізації впливу факторів ризику розвитку хвороб, оптимізації організації і фінансування медичної галузі, в тому числі  її інформатизації, зі створенням дієвої системи охорони громадського здоров’я, спроможної забезпечити задоволення медичних потреб населення на рівні чинних стандартів, у тому числі  за найбільш значущими в соціально-економічному та медико-демографічному плані хронічними неінфекційними захворюваннями.</w:t>
      </w:r>
    </w:p>
    <w:p>
      <w:pPr>
        <w:pStyle w:val="Normal"/>
        <w:tabs>
          <w:tab w:val="clear" w:pos="708"/>
          <w:tab w:val="left" w:pos="426" w:leader="none"/>
          <w:tab w:val="left" w:pos="567" w:leader="none"/>
        </w:tabs>
        <w:jc w:val="both"/>
        <w:rPr/>
      </w:pPr>
      <w:r>
        <w:rPr>
          <w:rFonts w:eastAsia="Times New Roman"/>
          <w:sz w:val="28"/>
          <w:szCs w:val="28"/>
          <w:lang w:eastAsia="en-US"/>
        </w:rPr>
        <w:t xml:space="preserve">       </w:t>
      </w:r>
      <w:r>
        <w:rPr>
          <w:rFonts w:eastAsia="Calibri"/>
          <w:sz w:val="28"/>
          <w:szCs w:val="28"/>
          <w:lang w:eastAsia="en-US"/>
        </w:rPr>
        <w:t>Реалізація Програми дозволить створити реальні передумови для покращення медико-демографічної ситуації в області, попередження смертності у всіх вікових групах, передусім в дитячому і працездатному віці, забезпечення задоволення потреб населення в доступній, якісній та ефективній медичній допомозі та реабілітації.</w:t>
      </w:r>
    </w:p>
    <w:p>
      <w:pPr>
        <w:pStyle w:val="Normal"/>
        <w:tabs>
          <w:tab w:val="clear" w:pos="708"/>
          <w:tab w:val="left" w:pos="426" w:leader="none"/>
          <w:tab w:val="left" w:pos="567" w:leader="none"/>
        </w:tabs>
        <w:spacing w:before="0" w:after="120"/>
        <w:jc w:val="both"/>
        <w:rPr>
          <w:rFonts w:eastAsia="Calibri"/>
          <w:sz w:val="28"/>
          <w:szCs w:val="28"/>
          <w:lang w:eastAsia="en-US"/>
        </w:rPr>
      </w:pPr>
      <w:r>
        <w:rPr>
          <w:rFonts w:eastAsia="Times New Roman"/>
          <w:sz w:val="28"/>
          <w:szCs w:val="28"/>
          <w:lang w:eastAsia="en-US"/>
        </w:rPr>
        <w:t xml:space="preserve">       </w:t>
      </w:r>
      <w:r>
        <w:rPr>
          <w:rFonts w:eastAsia="Calibri"/>
          <w:sz w:val="28"/>
          <w:szCs w:val="28"/>
          <w:lang w:eastAsia="en-US"/>
        </w:rPr>
        <w:t>Затвердження Програми дозволить запровадити системний підхід до вирішення сучасних проблем у сфері охорони громадського здоров’я з використанням сучасних інформаційних систем та залученням до реалізації програмних заходів органів державної і місцевої влади, громадських організацій і самого населення,  зміцнити потенціал медичної галузі, підвищити її медичну, соціальну та економічну ефективність згідно з додатками.</w:t>
      </w:r>
    </w:p>
    <w:p>
      <w:pPr>
        <w:pStyle w:val="Normal"/>
        <w:tabs>
          <w:tab w:val="clear" w:pos="708"/>
          <w:tab w:val="left" w:pos="426" w:leader="none"/>
          <w:tab w:val="left" w:pos="567" w:leader="none"/>
        </w:tabs>
        <w:jc w:val="center"/>
        <w:rPr>
          <w:rFonts w:eastAsia="Calibri"/>
          <w:b/>
          <w:sz w:val="28"/>
          <w:szCs w:val="28"/>
          <w:lang w:eastAsia="en-US"/>
        </w:rPr>
      </w:pPr>
      <w:r>
        <w:rPr>
          <w:rFonts w:eastAsia="Calibri"/>
          <w:b/>
          <w:sz w:val="28"/>
          <w:szCs w:val="28"/>
          <w:lang w:eastAsia="en-US"/>
        </w:rPr>
        <w:t>ІІ. Мета Програми</w:t>
      </w:r>
    </w:p>
    <w:p>
      <w:pPr>
        <w:pStyle w:val="Normal"/>
        <w:tabs>
          <w:tab w:val="clear" w:pos="708"/>
          <w:tab w:val="left" w:pos="709" w:leader="none"/>
        </w:tabs>
        <w:spacing w:before="0" w:after="120"/>
        <w:jc w:val="both"/>
        <w:rPr>
          <w:sz w:val="28"/>
          <w:szCs w:val="28"/>
          <w:lang w:eastAsia="en-US"/>
        </w:rPr>
      </w:pPr>
      <w:r>
        <w:rPr>
          <w:rFonts w:eastAsia="Times New Roman"/>
          <w:sz w:val="28"/>
          <w:szCs w:val="28"/>
          <w:lang w:eastAsia="en-US"/>
        </w:rPr>
        <w:t xml:space="preserve">        </w:t>
      </w:r>
      <w:r>
        <w:rPr>
          <w:rFonts w:eastAsia="Calibri"/>
          <w:sz w:val="28"/>
          <w:szCs w:val="28"/>
          <w:lang w:eastAsia="en-US"/>
        </w:rPr>
        <w:t xml:space="preserve">Метою Програми є </w:t>
      </w:r>
      <w:r>
        <w:rPr>
          <w:sz w:val="28"/>
          <w:szCs w:val="28"/>
          <w:lang w:eastAsia="en-US"/>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 шляхом профілактики інфекційних і хронічних неінфекційних захворювань та мінімізації впливу факторів ризику розвитку хвороб на основі міжсекторального підходу, створення сприятливого для здоров’я середовища, формування відповідального ставлення громадян до свого здоров’я та мотивації населення до здорового способу життя, а також оптимізації організації, інформатизації і фінансування медичної галузі зі створенням дієвої системи охорони громадського здоров’я, спроможної забезпечити задоволення медичних потреб населення на рівні чинних стандартів, у тому числі за найбільш значущими в соціально-економічному та медико-демографічному плані класами і нозологічними формами хвороб.</w:t>
      </w:r>
    </w:p>
    <w:p>
      <w:pPr>
        <w:pStyle w:val="Normal"/>
        <w:tabs>
          <w:tab w:val="clear" w:pos="708"/>
          <w:tab w:val="left" w:pos="709" w:leader="none"/>
        </w:tabs>
        <w:jc w:val="center"/>
        <w:rPr>
          <w:sz w:val="28"/>
          <w:szCs w:val="28"/>
          <w:lang w:eastAsia="en-US"/>
        </w:rPr>
      </w:pPr>
      <w:r>
        <w:rPr>
          <w:b/>
          <w:sz w:val="28"/>
          <w:szCs w:val="28"/>
        </w:rPr>
        <w:t>ІІІ. Основні завдання Програми</w:t>
      </w:r>
    </w:p>
    <w:p>
      <w:pPr>
        <w:pStyle w:val="Normal"/>
        <w:tabs>
          <w:tab w:val="clear" w:pos="708"/>
          <w:tab w:val="left" w:pos="0" w:leader="none"/>
        </w:tabs>
        <w:ind w:firstLine="567" w:right="0"/>
        <w:jc w:val="both"/>
        <w:rPr>
          <w:sz w:val="28"/>
          <w:szCs w:val="28"/>
          <w:lang w:val="ru-RU"/>
        </w:rPr>
      </w:pPr>
      <w:r>
        <w:rPr>
          <w:sz w:val="28"/>
          <w:szCs w:val="28"/>
        </w:rPr>
        <w:t>Реалізація заходів Програми спрямовується на вирішення її основних завдань:</w:t>
      </w:r>
    </w:p>
    <w:p>
      <w:pPr>
        <w:pStyle w:val="Normal"/>
        <w:jc w:val="both"/>
        <w:rPr>
          <w:rFonts w:eastAsia="Arial"/>
          <w:color w:val="000000"/>
          <w:sz w:val="28"/>
          <w:szCs w:val="28"/>
          <w:lang w:eastAsia="ar-SA"/>
        </w:rPr>
      </w:pPr>
      <w:r>
        <w:rPr>
          <w:rFonts w:eastAsia="Times New Roman"/>
          <w:sz w:val="28"/>
          <w:szCs w:val="28"/>
          <w:lang w:eastAsia="ar-SA"/>
        </w:rPr>
        <w:t xml:space="preserve">        </w:t>
      </w:r>
      <w:r>
        <w:rPr>
          <w:rFonts w:eastAsia="Arial"/>
          <w:sz w:val="28"/>
          <w:szCs w:val="28"/>
          <w:lang w:eastAsia="ar-SA"/>
        </w:rPr>
        <w:t>– </w:t>
      </w:r>
      <w:r>
        <w:rPr>
          <w:rFonts w:eastAsia="Arial"/>
          <w:sz w:val="28"/>
          <w:szCs w:val="28"/>
          <w:lang w:eastAsia="ar-SA"/>
        </w:rPr>
        <w:t>покращення репродуктивного здоров’я населення як важливої складової загального здоров’я, створення умов безпечного материнства, формування репродуктивного здоров’я у дітей та молоді та забезпечення посилення профілактичної спрямованості медичних послуг щодо збереження репродуктивного здоров’я для кожної цільової групи;</w:t>
      </w:r>
    </w:p>
    <w:p>
      <w:pPr>
        <w:pStyle w:val="Normal"/>
        <w:jc w:val="both"/>
        <w:rPr>
          <w:rFonts w:eastAsia="Arial"/>
          <w:color w:val="FF0000"/>
          <w:sz w:val="28"/>
          <w:szCs w:val="28"/>
          <w:lang w:eastAsia="ar-SA"/>
        </w:rPr>
      </w:pPr>
      <w:r>
        <w:rPr>
          <w:rFonts w:eastAsia="Times New Roman"/>
          <w:color w:val="000000"/>
          <w:sz w:val="28"/>
          <w:szCs w:val="28"/>
          <w:lang w:eastAsia="ar-SA"/>
        </w:rPr>
        <w:t xml:space="preserve">        </w:t>
      </w:r>
      <w:r>
        <w:rPr>
          <w:rFonts w:eastAsia="Arial"/>
          <w:color w:val="000000"/>
          <w:sz w:val="28"/>
          <w:szCs w:val="28"/>
          <w:lang w:eastAsia="ar-SA"/>
        </w:rPr>
        <w:t>–</w:t>
      </w:r>
      <w:r>
        <w:rPr>
          <w:rFonts w:eastAsia="Times New Roman"/>
          <w:color w:val="000000"/>
          <w:sz w:val="28"/>
          <w:szCs w:val="28"/>
          <w:lang w:eastAsia="ar-SA"/>
        </w:rPr>
        <w:t xml:space="preserve"> </w:t>
      </w:r>
      <w:r>
        <w:rPr>
          <w:rFonts w:eastAsia="Arial"/>
          <w:color w:val="000000"/>
          <w:sz w:val="28"/>
          <w:szCs w:val="28"/>
          <w:lang w:eastAsia="ar-SA"/>
        </w:rPr>
        <w:t>покращення стану здоров’я і досягнення ремісії у онкохворих дітей та дітей, що хворіють на церебральний параліч, мусковісцидоз,</w:t>
      </w:r>
      <w:r>
        <w:rPr/>
        <w:t xml:space="preserve"> </w:t>
      </w:r>
      <w:r>
        <w:rPr>
          <w:rFonts w:eastAsia="Arial"/>
          <w:color w:val="000000"/>
          <w:sz w:val="28"/>
          <w:szCs w:val="28"/>
          <w:lang w:eastAsia="ar-SA"/>
        </w:rPr>
        <w:t>фенілкетонурію, бульозний епідермоліз,</w:t>
      </w:r>
      <w:r>
        <w:rPr/>
        <w:t xml:space="preserve"> </w:t>
      </w:r>
      <w:r>
        <w:rPr>
          <w:rFonts w:eastAsia="Arial"/>
          <w:color w:val="000000"/>
          <w:sz w:val="28"/>
          <w:szCs w:val="28"/>
          <w:lang w:eastAsia="ar-SA"/>
        </w:rPr>
        <w:t>глутарову ацидурію І типу, гомоцистинурію класичну та інші захворювання, які протребують спеціального лікування шляхом закупівлі медикаментів та виробів медичного призначення задля покращення якості життя хворих дітей, попередження їх інвалідизації та передчасної смертності;</w:t>
      </w:r>
    </w:p>
    <w:p>
      <w:pPr>
        <w:pStyle w:val="Normal"/>
        <w:jc w:val="both"/>
        <w:rPr/>
      </w:pPr>
      <w:r>
        <w:rPr>
          <w:rFonts w:eastAsia="Times New Roman"/>
          <w:sz w:val="28"/>
          <w:szCs w:val="28"/>
          <w:lang w:eastAsia="ar-SA"/>
        </w:rPr>
        <w:t xml:space="preserve">        </w:t>
      </w:r>
      <w:r>
        <w:rPr>
          <w:rFonts w:eastAsia="Arial"/>
          <w:sz w:val="28"/>
          <w:szCs w:val="28"/>
          <w:lang w:eastAsia="ar-SA"/>
        </w:rPr>
        <w:t>– </w:t>
      </w:r>
      <w:r>
        <w:rPr>
          <w:rFonts w:eastAsia="Arial"/>
          <w:sz w:val="28"/>
          <w:szCs w:val="28"/>
          <w:lang w:eastAsia="ar-SA"/>
        </w:rPr>
        <w:t>стабілізація в області епідемічної ситуації, зниження рівня захворюваності, інвалідизації та смертності шляхом забезпечення доступу населення до профілактичних заходів, послуг з лікування та медикаментозного забезпечення, надання вільного доступу до безоплатного консультування та тестування на ВІЛ-інфекцію для населення, передусім для груп підвищеного ризику щодо інфікування ВІЛ</w:t>
      </w:r>
      <w:r>
        <w:rPr>
          <w:sz w:val="28"/>
          <w:szCs w:val="28"/>
        </w:rPr>
        <w:t>, з</w:t>
      </w:r>
      <w:r>
        <w:rPr>
          <w:rFonts w:eastAsia="Arial"/>
          <w:sz w:val="28"/>
          <w:szCs w:val="28"/>
          <w:lang w:eastAsia="ar-SA"/>
        </w:rPr>
        <w:t>абезпечення діагностики опортуністичних інфекцій, супутніх захворювань та ускладнень у хворих на ВІЛ-інфекцію, клініко-діагностичного та бактеріологічного обстеження, а також</w:t>
      </w:r>
      <w:r>
        <w:rPr>
          <w:sz w:val="28"/>
          <w:szCs w:val="28"/>
        </w:rPr>
        <w:t xml:space="preserve"> з</w:t>
      </w:r>
      <w:r>
        <w:rPr>
          <w:rFonts w:eastAsia="Arial"/>
          <w:sz w:val="28"/>
          <w:szCs w:val="28"/>
          <w:lang w:eastAsia="ar-SA"/>
        </w:rPr>
        <w:t xml:space="preserve">абезпечення адаптованими сумішами дітей до року, народженими ВІЛ-інфікованими матерями; </w:t>
      </w:r>
    </w:p>
    <w:p>
      <w:pPr>
        <w:pStyle w:val="Normal"/>
        <w:jc w:val="both"/>
        <w:rPr>
          <w:rFonts w:eastAsia="Arial"/>
          <w:sz w:val="28"/>
          <w:szCs w:val="28"/>
          <w:lang w:eastAsia="ar-SA"/>
        </w:rPr>
      </w:pPr>
      <w:r>
        <w:rPr>
          <w:rFonts w:eastAsia="Times New Roman"/>
          <w:sz w:val="28"/>
          <w:szCs w:val="28"/>
          <w:lang w:eastAsia="ar-SA"/>
        </w:rPr>
        <w:t xml:space="preserve">        </w:t>
      </w:r>
      <w:r>
        <w:rPr>
          <w:rFonts w:eastAsia="Arial"/>
          <w:sz w:val="28"/>
          <w:szCs w:val="28"/>
          <w:lang w:eastAsia="ar-SA"/>
        </w:rPr>
        <w:t>– </w:t>
      </w:r>
      <w:r>
        <w:rPr>
          <w:rFonts w:eastAsia="Arial"/>
          <w:sz w:val="28"/>
          <w:szCs w:val="28"/>
          <w:lang w:eastAsia="ar-SA"/>
        </w:rPr>
        <w:t>покращення стану здоров’я і забезпечення лікування хворих на цукровий діабет шляхом закупівлі інсулінових помп задля забезпечення рівних показників глюкози крові, контролю ефективності лікування дітей, із захворюванням на цукровий діабет</w:t>
      </w:r>
      <w:r>
        <w:rPr>
          <w:sz w:val="28"/>
          <w:szCs w:val="28"/>
        </w:rPr>
        <w:t xml:space="preserve"> та л</w:t>
      </w:r>
      <w:r>
        <w:rPr>
          <w:rFonts w:eastAsia="Arial"/>
          <w:sz w:val="28"/>
          <w:szCs w:val="28"/>
          <w:lang w:eastAsia="ar-SA"/>
        </w:rPr>
        <w:t>ікування гіпоглікемічних реакцій у громадян із інсулінозалежним цукровим діабетом;</w:t>
      </w:r>
    </w:p>
    <w:p>
      <w:pPr>
        <w:pStyle w:val="Normal"/>
        <w:jc w:val="both"/>
        <w:rPr>
          <w:rFonts w:eastAsia="Arial"/>
          <w:sz w:val="28"/>
          <w:szCs w:val="28"/>
          <w:lang w:eastAsia="ar-SA"/>
        </w:rPr>
      </w:pPr>
      <w:r>
        <w:rPr>
          <w:rFonts w:eastAsia="Times New Roman"/>
          <w:sz w:val="28"/>
          <w:szCs w:val="28"/>
          <w:lang w:eastAsia="ar-SA"/>
        </w:rPr>
        <w:t xml:space="preserve">       </w:t>
      </w:r>
      <w:r>
        <w:rPr>
          <w:rFonts w:eastAsia="Arial"/>
          <w:sz w:val="28"/>
          <w:szCs w:val="28"/>
          <w:lang w:eastAsia="ar-SA"/>
        </w:rPr>
        <w:t>–</w:t>
      </w:r>
      <w:r>
        <w:rPr>
          <w:rFonts w:eastAsia="Times New Roman"/>
          <w:sz w:val="28"/>
          <w:szCs w:val="28"/>
          <w:lang w:eastAsia="ar-SA"/>
        </w:rPr>
        <w:t xml:space="preserve"> </w:t>
      </w:r>
      <w:r>
        <w:rPr>
          <w:rFonts w:eastAsia="Arial"/>
          <w:sz w:val="28"/>
          <w:szCs w:val="28"/>
          <w:lang w:eastAsia="ar-SA"/>
        </w:rPr>
        <w:t xml:space="preserve">покращення стану здоров’я і досягнення ремісії у </w:t>
      </w:r>
      <w:r>
        <w:rPr>
          <w:rFonts w:eastAsia="Arial"/>
          <w:sz w:val="28"/>
          <w:szCs w:val="28"/>
          <w:lang w:eastAsia="ar-SA"/>
        </w:rPr>
        <w:t>жителів області із захворюваннями крові шляхом медикаментозного їх забезпечення;</w:t>
      </w:r>
    </w:p>
    <w:p>
      <w:pPr>
        <w:pStyle w:val="Normal"/>
        <w:jc w:val="both"/>
        <w:rPr>
          <w:rFonts w:eastAsia="Arial"/>
          <w:sz w:val="28"/>
          <w:szCs w:val="28"/>
          <w:lang w:eastAsia="ar-SA"/>
        </w:rPr>
      </w:pPr>
      <w:r>
        <w:rPr>
          <w:rFonts w:eastAsia="Times New Roman"/>
          <w:sz w:val="28"/>
          <w:szCs w:val="28"/>
          <w:lang w:eastAsia="ar-SA"/>
        </w:rPr>
        <w:t xml:space="preserve">        </w:t>
      </w:r>
      <w:r>
        <w:rPr>
          <w:rFonts w:eastAsia="Arial"/>
          <w:sz w:val="28"/>
          <w:szCs w:val="28"/>
          <w:lang w:eastAsia="ar-SA"/>
        </w:rPr>
        <w:t>– </w:t>
      </w:r>
      <w:r>
        <w:rPr>
          <w:rFonts w:eastAsia="Arial"/>
          <w:sz w:val="28"/>
          <w:szCs w:val="28"/>
          <w:lang w:eastAsia="ar-SA"/>
        </w:rPr>
        <w:t>покращення стану здоров’я і досягнення ремісії у жителів області із імунодефіцитами шляхом забезпечення лікарськими засобами при первинних (вроджених) імунодефіцитах з дефіцитом антитілоутворення;</w:t>
      </w:r>
    </w:p>
    <w:p>
      <w:pPr>
        <w:pStyle w:val="Normal"/>
        <w:jc w:val="both"/>
        <w:rPr>
          <w:rFonts w:eastAsia="Arial"/>
          <w:sz w:val="28"/>
          <w:szCs w:val="28"/>
          <w:lang w:eastAsia="ar-SA"/>
        </w:rPr>
      </w:pPr>
      <w:bookmarkStart w:id="1" w:name="_Hlk216162908"/>
      <w:r>
        <w:rPr>
          <w:rFonts w:eastAsia="Times New Roman"/>
          <w:sz w:val="28"/>
          <w:szCs w:val="28"/>
          <w:lang w:eastAsia="ar-SA"/>
        </w:rPr>
        <w:t xml:space="preserve">        </w:t>
      </w:r>
      <w:r>
        <w:rPr>
          <w:rFonts w:eastAsia="Arial"/>
          <w:sz w:val="28"/>
          <w:szCs w:val="28"/>
          <w:lang w:eastAsia="ar-SA"/>
        </w:rPr>
        <w:t>–</w:t>
      </w:r>
      <w:bookmarkEnd w:id="1"/>
      <w:r>
        <w:rPr>
          <w:rFonts w:eastAsia="Arial"/>
          <w:sz w:val="28"/>
          <w:szCs w:val="28"/>
          <w:lang w:eastAsia="ar-SA"/>
        </w:rPr>
        <w:t> </w:t>
      </w:r>
      <w:r>
        <w:rPr>
          <w:rFonts w:eastAsia="Arial"/>
          <w:sz w:val="28"/>
          <w:szCs w:val="28"/>
          <w:lang w:eastAsia="ar-SA"/>
        </w:rPr>
        <w:t xml:space="preserve">надання стоматологічної допомоги пільговим категоріям населення області із використанням сучасних методів діагностики та ортопедичного стоматологічного лікування функціональних порушень у зубощелепно-лицевій ділянці;  </w:t>
      </w:r>
    </w:p>
    <w:p>
      <w:pPr>
        <w:pStyle w:val="Normal"/>
        <w:jc w:val="both"/>
        <w:rPr>
          <w:rFonts w:eastAsia="Arial"/>
          <w:sz w:val="28"/>
          <w:szCs w:val="28"/>
          <w:lang w:eastAsia="ar-SA"/>
        </w:rPr>
      </w:pPr>
      <w:r>
        <w:rPr>
          <w:rFonts w:eastAsia="Times New Roman"/>
          <w:sz w:val="28"/>
          <w:szCs w:val="28"/>
          <w:lang w:eastAsia="ar-SA"/>
        </w:rPr>
        <w:t xml:space="preserve">        </w:t>
      </w:r>
      <w:r>
        <w:rPr>
          <w:rFonts w:eastAsia="Arial"/>
          <w:sz w:val="28"/>
          <w:szCs w:val="28"/>
          <w:lang w:eastAsia="ar-SA"/>
        </w:rPr>
        <w:t>–</w:t>
      </w:r>
      <w:r>
        <w:rPr>
          <w:rFonts w:eastAsia="Arial"/>
          <w:sz w:val="28"/>
          <w:szCs w:val="28"/>
          <w:lang w:eastAsia="ar-SA"/>
        </w:rPr>
        <w:t> </w:t>
      </w:r>
      <w:r>
        <w:rPr>
          <w:rFonts w:eastAsia="Arial"/>
          <w:sz w:val="28"/>
          <w:szCs w:val="28"/>
          <w:lang w:eastAsia="ar-SA"/>
        </w:rPr>
        <w:t>забезпечення окремих категорій населення області медичними виробами та іншими засобами: засоби реабілітації для стомованих хворих, медичні вироби для слухопротезування;</w:t>
      </w:r>
    </w:p>
    <w:p>
      <w:pPr>
        <w:pStyle w:val="Normal"/>
        <w:jc w:val="both"/>
        <w:rPr>
          <w:rFonts w:eastAsia="Arial"/>
          <w:sz w:val="28"/>
          <w:szCs w:val="28"/>
          <w:lang w:eastAsia="ar-SA"/>
        </w:rPr>
      </w:pPr>
      <w:r>
        <w:rPr>
          <w:rFonts w:eastAsia="Times New Roman"/>
          <w:sz w:val="28"/>
          <w:szCs w:val="28"/>
          <w:lang w:eastAsia="ar-SA"/>
        </w:rPr>
        <w:t xml:space="preserve">       </w:t>
      </w:r>
      <w:r>
        <w:rPr>
          <w:rFonts w:eastAsia="Arial"/>
          <w:sz w:val="28"/>
          <w:szCs w:val="28"/>
          <w:lang w:eastAsia="ar-SA"/>
        </w:rPr>
        <w:t>–</w:t>
      </w:r>
      <w:r>
        <w:rPr>
          <w:rFonts w:eastAsia="Times New Roman"/>
          <w:sz w:val="28"/>
          <w:szCs w:val="28"/>
          <w:lang w:eastAsia="ar-SA"/>
        </w:rPr>
        <w:t xml:space="preserve"> </w:t>
      </w:r>
      <w:r>
        <w:rPr>
          <w:rFonts w:eastAsia="Arial"/>
          <w:sz w:val="28"/>
          <w:szCs w:val="28"/>
          <w:lang w:eastAsia="ar-SA"/>
        </w:rPr>
        <w:t xml:space="preserve">стабілізація та досягнення тенденції до зниження рівня захворюваності </w:t>
      </w:r>
      <w:r>
        <w:rPr>
          <w:rFonts w:eastAsia="Arial"/>
          <w:sz w:val="28"/>
          <w:szCs w:val="28"/>
          <w:lang w:eastAsia="ar-SA"/>
        </w:rPr>
        <w:t>на серцево-судинні та судинно-мозкові захворювання шляхом закупівлі лікарських засобів для допомоги при інсультах;</w:t>
      </w:r>
    </w:p>
    <w:p>
      <w:pPr>
        <w:pStyle w:val="Normal"/>
        <w:jc w:val="both"/>
        <w:rPr/>
      </w:pPr>
      <w:r>
        <w:rPr>
          <w:rFonts w:eastAsia="Times New Roman"/>
          <w:sz w:val="28"/>
          <w:szCs w:val="28"/>
          <w:lang w:eastAsia="ar-SA"/>
        </w:rPr>
        <w:t xml:space="preserve">       </w:t>
      </w:r>
      <w:r>
        <w:rPr>
          <w:rFonts w:eastAsia="Arial"/>
          <w:sz w:val="28"/>
          <w:szCs w:val="28"/>
          <w:lang w:eastAsia="ar-SA"/>
        </w:rPr>
        <w:t>– </w:t>
      </w:r>
      <w:r>
        <w:rPr>
          <w:rFonts w:eastAsia="Arial"/>
          <w:sz w:val="28"/>
          <w:szCs w:val="28"/>
          <w:lang w:eastAsia="ar-SA"/>
        </w:rPr>
        <w:t>покращення лікування злоякісних новоутворів задля зменшення рівня дорічної летальності, зниження показників смертності, створення умов для продовження життя та поліпшення його якості;</w:t>
      </w:r>
    </w:p>
    <w:p>
      <w:pPr>
        <w:pStyle w:val="Normal"/>
        <w:numPr>
          <w:ilvl w:val="0"/>
          <w:numId w:val="2"/>
        </w:numPr>
        <w:ind w:firstLine="567" w:left="0" w:right="0"/>
        <w:jc w:val="both"/>
        <w:rPr>
          <w:rFonts w:eastAsia="Arial"/>
          <w:sz w:val="28"/>
          <w:szCs w:val="28"/>
          <w:lang w:eastAsia="ar-SA"/>
        </w:rPr>
      </w:pPr>
      <w:r>
        <w:rPr>
          <w:rFonts w:eastAsia="Arial"/>
          <w:sz w:val="28"/>
          <w:szCs w:val="28"/>
          <w:lang w:val="en-US" w:eastAsia="ar-SA"/>
        </w:rPr>
        <w:t> </w:t>
      </w:r>
      <w:r>
        <w:rPr>
          <w:rFonts w:eastAsia="Arial"/>
          <w:sz w:val="28"/>
          <w:szCs w:val="28"/>
          <w:lang w:eastAsia="ar-SA"/>
        </w:rPr>
        <w:t>забезпечення належного лікування жителів області з неврологічними захворюваннями (м’язева дистонія, спастичний парез (після перенесеного ішемічного інсульту), фантомний біль (нейропатичний біль), демієлінізуючі полінейропатії, розсіяний склероз, спінальна м'язова атрофія, хвороба Паркінсона, нейром'язові та аутоімунні захворювання нервової системи;</w:t>
      </w:r>
    </w:p>
    <w:p>
      <w:pPr>
        <w:pStyle w:val="Normal"/>
        <w:numPr>
          <w:ilvl w:val="0"/>
          <w:numId w:val="2"/>
        </w:numPr>
        <w:ind w:firstLine="567" w:left="0" w:right="0"/>
        <w:jc w:val="both"/>
        <w:rPr>
          <w:rFonts w:eastAsia="Arial"/>
          <w:sz w:val="28"/>
          <w:szCs w:val="28"/>
          <w:lang w:eastAsia="ar-SA"/>
        </w:rPr>
      </w:pPr>
      <w:r>
        <w:rPr>
          <w:rFonts w:eastAsia="Arial"/>
          <w:sz w:val="28"/>
          <w:szCs w:val="28"/>
          <w:lang w:eastAsia="ar-SA"/>
        </w:rPr>
        <w:t> </w:t>
      </w:r>
      <w:r>
        <w:rPr>
          <w:rFonts w:eastAsia="Arial"/>
          <w:sz w:val="28"/>
          <w:szCs w:val="28"/>
          <w:lang w:eastAsia="ar-SA"/>
        </w:rPr>
        <w:t>медикаментозне забезпечення жителів області з резистентними формами артритів (ювенільний ревматоїдний артрит, резистентна форма ревматоїдного артриту, резистентна форма ювенільного ідіопатичного артриту);</w:t>
      </w:r>
    </w:p>
    <w:p>
      <w:pPr>
        <w:pStyle w:val="Normal"/>
        <w:numPr>
          <w:ilvl w:val="0"/>
          <w:numId w:val="2"/>
        </w:numPr>
        <w:ind w:firstLine="567" w:left="0" w:right="0"/>
        <w:jc w:val="both"/>
        <w:rPr>
          <w:rFonts w:eastAsia="Arial"/>
          <w:sz w:val="28"/>
          <w:szCs w:val="28"/>
          <w:lang w:eastAsia="ar-SA"/>
        </w:rPr>
      </w:pPr>
      <w:r>
        <w:rPr>
          <w:rFonts w:eastAsia="Arial"/>
          <w:sz w:val="28"/>
          <w:szCs w:val="28"/>
          <w:lang w:eastAsia="ar-SA"/>
        </w:rPr>
        <w:t> </w:t>
      </w:r>
      <w:r>
        <w:rPr>
          <w:rFonts w:eastAsia="Arial"/>
          <w:sz w:val="28"/>
          <w:szCs w:val="28"/>
          <w:lang w:eastAsia="ar-SA"/>
        </w:rPr>
        <w:t>покращення якості життя та уникнення інвалідизації пацієнтів із захворюванням на артропатичний псоріаз шляхом закупівлі препаратів біологічної терапії, в тому числі для військових та ветеранів, у яких  під впливом бойового стресу, травм та інфекцій загострюється перебіг захворювання;</w:t>
      </w:r>
    </w:p>
    <w:p>
      <w:pPr>
        <w:pStyle w:val="Normal"/>
        <w:numPr>
          <w:ilvl w:val="0"/>
          <w:numId w:val="2"/>
        </w:numPr>
        <w:ind w:firstLine="567" w:left="0" w:right="0"/>
        <w:jc w:val="both"/>
        <w:rPr>
          <w:rFonts w:eastAsia="Arial"/>
          <w:sz w:val="28"/>
          <w:szCs w:val="28"/>
          <w:lang w:eastAsia="ar-SA"/>
        </w:rPr>
      </w:pPr>
      <w:r>
        <w:rPr>
          <w:rFonts w:eastAsia="Times New Roman"/>
          <w:sz w:val="28"/>
          <w:szCs w:val="28"/>
          <w:lang w:eastAsia="ar-SA"/>
        </w:rPr>
        <w:t xml:space="preserve"> </w:t>
      </w:r>
      <w:r>
        <w:rPr>
          <w:rFonts w:eastAsia="Arial"/>
          <w:sz w:val="28"/>
          <w:szCs w:val="28"/>
          <w:lang w:eastAsia="ar-SA"/>
        </w:rPr>
        <w:t>забезпечення ефективної медикаментозної терапії та діаг</w:t>
      </w:r>
      <w:r>
        <w:rPr>
          <w:rFonts w:eastAsia="Arial"/>
          <w:sz w:val="28"/>
          <w:szCs w:val="28"/>
          <w:lang w:eastAsia="ar-SA"/>
        </w:rPr>
        <w:t>ностики акромегалії серед населення Івано-Франківської області;</w:t>
      </w:r>
    </w:p>
    <w:p>
      <w:pPr>
        <w:pStyle w:val="Normal"/>
        <w:numPr>
          <w:ilvl w:val="0"/>
          <w:numId w:val="2"/>
        </w:numPr>
        <w:spacing w:before="0" w:after="120"/>
        <w:ind w:firstLine="567" w:left="0" w:right="0"/>
        <w:jc w:val="both"/>
        <w:rPr>
          <w:rFonts w:eastAsia="Arial"/>
          <w:sz w:val="28"/>
          <w:szCs w:val="28"/>
          <w:lang w:eastAsia="ar-SA"/>
        </w:rPr>
      </w:pPr>
      <w:r>
        <w:rPr>
          <w:rFonts w:eastAsia="Arial"/>
          <w:sz w:val="28"/>
          <w:szCs w:val="28"/>
          <w:lang w:eastAsia="ar-SA"/>
        </w:rPr>
        <w:t> </w:t>
      </w:r>
      <w:r>
        <w:rPr>
          <w:rFonts w:eastAsia="Arial"/>
          <w:sz w:val="28"/>
          <w:szCs w:val="28"/>
          <w:lang w:eastAsia="ar-SA"/>
        </w:rPr>
        <w:t>сприяння матеріально-технічному забезпеченню державного некомер-ційного підприємства «Прикарпатський центр репродукції людини» Міністерства охорони здоров'я України, Івано-Франківського національного медичного університету та військових медичних закладів розміщених на території області.</w:t>
      </w:r>
    </w:p>
    <w:p>
      <w:pPr>
        <w:pStyle w:val="Normal"/>
        <w:jc w:val="center"/>
        <w:rPr/>
      </w:pPr>
      <w:r>
        <w:rPr>
          <w:rFonts w:eastAsia="Times New Roman"/>
          <w:color w:val="000000"/>
          <w:sz w:val="28"/>
          <w:szCs w:val="28"/>
          <w:lang w:eastAsia="ar-SA"/>
        </w:rPr>
        <w:t xml:space="preserve"> </w:t>
      </w:r>
      <w:r>
        <w:rPr>
          <w:rFonts w:eastAsia="Calibri"/>
          <w:b/>
          <w:color w:val="000000"/>
          <w:sz w:val="28"/>
          <w:szCs w:val="28"/>
          <w:lang w:eastAsia="en-US"/>
        </w:rPr>
        <w:t>І</w:t>
      </w:r>
      <w:r>
        <w:rPr>
          <w:rFonts w:eastAsia="Calibri"/>
          <w:b/>
          <w:color w:val="000000"/>
          <w:sz w:val="28"/>
          <w:szCs w:val="28"/>
          <w:lang w:val="en-US" w:eastAsia="en-US"/>
        </w:rPr>
        <w:t>V</w:t>
      </w:r>
      <w:r>
        <w:rPr>
          <w:rFonts w:eastAsia="Calibri"/>
          <w:b/>
          <w:color w:val="000000"/>
          <w:sz w:val="28"/>
          <w:szCs w:val="28"/>
          <w:lang w:val="ru-RU" w:eastAsia="en-US"/>
        </w:rPr>
        <w:t xml:space="preserve">. </w:t>
      </w:r>
      <w:r>
        <w:rPr>
          <w:rFonts w:eastAsia="Calibri"/>
          <w:b/>
          <w:color w:val="000000"/>
          <w:sz w:val="28"/>
          <w:szCs w:val="28"/>
          <w:lang w:eastAsia="en-US"/>
        </w:rPr>
        <w:t>Очікувані результати виконання Програми</w:t>
      </w:r>
    </w:p>
    <w:p>
      <w:pPr>
        <w:pStyle w:val="Normal"/>
        <w:jc w:val="both"/>
        <w:rPr>
          <w:color w:val="000000"/>
          <w:sz w:val="28"/>
          <w:szCs w:val="28"/>
          <w:lang w:eastAsia="en-US"/>
        </w:rPr>
      </w:pPr>
      <w:r>
        <w:rPr>
          <w:rFonts w:eastAsia="Times New Roman"/>
          <w:color w:val="000000"/>
          <w:sz w:val="28"/>
          <w:szCs w:val="28"/>
          <w:lang w:eastAsia="en-US"/>
        </w:rPr>
        <w:t xml:space="preserve">         </w:t>
      </w:r>
      <w:r>
        <w:rPr>
          <w:rFonts w:eastAsia="Calibri"/>
          <w:color w:val="000000"/>
          <w:sz w:val="28"/>
          <w:szCs w:val="28"/>
          <w:lang w:eastAsia="en-US"/>
        </w:rPr>
        <w:t>Виконання заходів Програми забезпечить:</w:t>
      </w:r>
    </w:p>
    <w:p>
      <w:pPr>
        <w:pStyle w:val="Normal"/>
        <w:numPr>
          <w:ilvl w:val="0"/>
          <w:numId w:val="3"/>
        </w:numPr>
        <w:tabs>
          <w:tab w:val="clear" w:pos="708"/>
          <w:tab w:val="left" w:pos="709" w:leader="none"/>
        </w:tabs>
        <w:ind w:firstLine="567" w:left="0" w:right="0"/>
        <w:jc w:val="both"/>
        <w:rPr>
          <w:rFonts w:eastAsia="Calibri"/>
          <w:color w:val="000000"/>
          <w:sz w:val="28"/>
          <w:szCs w:val="28"/>
          <w:lang w:eastAsia="en-US"/>
        </w:rPr>
      </w:pPr>
      <w:r>
        <w:rPr>
          <w:color w:val="000000"/>
          <w:sz w:val="28"/>
          <w:szCs w:val="28"/>
          <w:shd w:fill="FFFFFF" w:val="clear"/>
        </w:rPr>
        <w:t>збереження та зміцнення здоров’я населення області</w:t>
      </w:r>
      <w:r>
        <w:rPr>
          <w:rFonts w:eastAsia="Calibri"/>
          <w:color w:val="000000"/>
          <w:sz w:val="28"/>
          <w:szCs w:val="28"/>
          <w:lang w:eastAsia="en-US"/>
        </w:rPr>
        <w:t>;</w:t>
      </w:r>
    </w:p>
    <w:p>
      <w:pPr>
        <w:pStyle w:val="Normal"/>
        <w:numPr>
          <w:ilvl w:val="0"/>
          <w:numId w:val="3"/>
        </w:numPr>
        <w:tabs>
          <w:tab w:val="clear" w:pos="708"/>
          <w:tab w:val="left" w:pos="709" w:leader="none"/>
        </w:tabs>
        <w:ind w:firstLine="567" w:left="0" w:right="0"/>
        <w:jc w:val="both"/>
        <w:rPr>
          <w:rFonts w:eastAsia="Calibri"/>
          <w:color w:val="000000"/>
          <w:sz w:val="28"/>
          <w:szCs w:val="28"/>
          <w:lang w:eastAsia="en-US"/>
        </w:rPr>
      </w:pPr>
      <w:r>
        <w:rPr>
          <w:rFonts w:eastAsia="Calibri"/>
          <w:color w:val="000000"/>
          <w:sz w:val="28"/>
          <w:szCs w:val="28"/>
          <w:lang w:eastAsia="en-US"/>
        </w:rPr>
        <w:t>підвищення якості та ефективності надання медичної допомоги;</w:t>
      </w:r>
    </w:p>
    <w:p>
      <w:pPr>
        <w:pStyle w:val="Normal"/>
        <w:numPr>
          <w:ilvl w:val="0"/>
          <w:numId w:val="3"/>
        </w:numPr>
        <w:tabs>
          <w:tab w:val="clear" w:pos="708"/>
          <w:tab w:val="left" w:pos="709" w:leader="none"/>
        </w:tabs>
        <w:spacing w:before="0" w:after="240"/>
        <w:ind w:firstLine="567" w:left="0" w:right="0"/>
        <w:jc w:val="both"/>
        <w:rPr>
          <w:rFonts w:eastAsia="Calibri"/>
          <w:sz w:val="28"/>
          <w:szCs w:val="28"/>
          <w:lang w:eastAsia="en-US"/>
        </w:rPr>
      </w:pPr>
      <w:r>
        <w:rPr>
          <w:rFonts w:eastAsia="Calibri"/>
          <w:color w:val="000000"/>
          <w:sz w:val="28"/>
          <w:szCs w:val="28"/>
          <w:lang w:eastAsia="en-US"/>
        </w:rPr>
        <w:t>зниження рівня інвалідизації і смертності пацієнтів, покращення якості їх життя та підвищення ступеня соціальної реабілітації</w:t>
      </w:r>
      <w:r>
        <w:rPr>
          <w:rFonts w:eastAsia="Calibri"/>
          <w:sz w:val="28"/>
          <w:szCs w:val="28"/>
          <w:lang w:eastAsia="en-US"/>
        </w:rPr>
        <w:t>.</w:t>
      </w:r>
    </w:p>
    <w:p>
      <w:pPr>
        <w:pStyle w:val="Normal"/>
        <w:shd w:fill="FFFFFF" w:val="clear"/>
        <w:jc w:val="center"/>
        <w:rPr>
          <w:b/>
          <w:bCs/>
          <w:sz w:val="28"/>
          <w:szCs w:val="28"/>
          <w:lang w:eastAsia="uk-UA"/>
        </w:rPr>
      </w:pPr>
      <w:r>
        <w:rPr>
          <w:b/>
          <w:bCs/>
          <w:sz w:val="28"/>
          <w:szCs w:val="28"/>
          <w:lang w:val="en-US" w:eastAsia="uk-UA"/>
        </w:rPr>
        <w:t>V</w:t>
      </w:r>
      <w:r>
        <w:rPr>
          <w:b/>
          <w:bCs/>
          <w:sz w:val="28"/>
          <w:szCs w:val="28"/>
          <w:lang w:val="ru-RU" w:eastAsia="uk-UA"/>
        </w:rPr>
        <w:t xml:space="preserve">. </w:t>
      </w:r>
      <w:r>
        <w:rPr>
          <w:b/>
          <w:bCs/>
          <w:sz w:val="28"/>
          <w:szCs w:val="28"/>
          <w:lang w:eastAsia="uk-UA"/>
        </w:rPr>
        <w:t>Фінансове забезпечення Програми</w:t>
      </w:r>
    </w:p>
    <w:p>
      <w:pPr>
        <w:pStyle w:val="Normal"/>
        <w:tabs>
          <w:tab w:val="clear" w:pos="708"/>
          <w:tab w:val="left" w:pos="0" w:leader="none"/>
        </w:tabs>
        <w:ind w:firstLine="567" w:right="0"/>
        <w:jc w:val="both"/>
        <w:rPr>
          <w:color w:val="000000"/>
          <w:sz w:val="28"/>
          <w:szCs w:val="28"/>
        </w:rPr>
      </w:pPr>
      <w:r>
        <w:rPr>
          <w:color w:val="000000"/>
          <w:spacing w:val="-4"/>
          <w:sz w:val="28"/>
          <w:szCs w:val="28"/>
          <w:lang w:val="ru-RU"/>
        </w:rPr>
        <w:t xml:space="preserve">Джерелом фінансування Програми є </w:t>
      </w:r>
      <w:r>
        <w:rPr>
          <w:color w:val="000000"/>
          <w:spacing w:val="-4"/>
          <w:sz w:val="28"/>
          <w:szCs w:val="28"/>
        </w:rPr>
        <w:t xml:space="preserve">обласний бюджет, інші місцеві бюджети, </w:t>
      </w:r>
      <w:r>
        <w:rPr>
          <w:color w:val="000000"/>
          <w:spacing w:val="-4"/>
          <w:sz w:val="28"/>
          <w:szCs w:val="28"/>
          <w:lang w:val="ru-RU"/>
        </w:rPr>
        <w:t>а також інші джерела, не заборонені чинним законодавством</w:t>
      </w:r>
      <w:r>
        <w:rPr>
          <w:color w:val="000000"/>
          <w:spacing w:val="-4"/>
          <w:sz w:val="28"/>
          <w:szCs w:val="28"/>
        </w:rPr>
        <w:t>.</w:t>
      </w:r>
    </w:p>
    <w:p>
      <w:pPr>
        <w:pStyle w:val="Normal"/>
        <w:tabs>
          <w:tab w:val="clear" w:pos="708"/>
          <w:tab w:val="left" w:pos="567" w:leader="none"/>
        </w:tabs>
        <w:jc w:val="both"/>
        <w:rPr>
          <w:rFonts w:eastAsia="Calibri"/>
          <w:sz w:val="28"/>
          <w:szCs w:val="28"/>
          <w:lang w:val="ru-RU" w:eastAsia="en-US"/>
        </w:rPr>
      </w:pPr>
      <w:r>
        <w:rPr>
          <w:rFonts w:eastAsia="Times New Roman"/>
          <w:sz w:val="28"/>
          <w:szCs w:val="28"/>
          <w:lang w:eastAsia="en-US"/>
        </w:rPr>
        <w:t xml:space="preserve">        </w:t>
      </w:r>
      <w:r>
        <w:rPr>
          <w:rFonts w:eastAsia="Calibri"/>
          <w:sz w:val="28"/>
          <w:szCs w:val="28"/>
          <w:lang w:eastAsia="en-US"/>
        </w:rPr>
        <w:t>Обсяг фінансування Програми з обласного бюджету визначається</w:t>
      </w:r>
      <w:r>
        <w:rPr>
          <w:rFonts w:eastAsia="Calibri"/>
          <w:sz w:val="28"/>
          <w:szCs w:val="28"/>
          <w:lang w:eastAsia="en-US"/>
        </w:rPr>
        <w:t>, виходячи з конкретних завдань та з урахуванням можливостей дохідної частини обласного бюджету.</w:t>
      </w:r>
    </w:p>
    <w:p>
      <w:pPr>
        <w:pStyle w:val="Normal"/>
        <w:tabs>
          <w:tab w:val="clear" w:pos="708"/>
          <w:tab w:val="left" w:pos="567" w:leader="none"/>
        </w:tabs>
        <w:jc w:val="both"/>
        <w:rPr>
          <w:rFonts w:eastAsia="Calibri"/>
          <w:sz w:val="28"/>
          <w:szCs w:val="28"/>
          <w:lang w:val="ru-RU" w:eastAsia="en-US"/>
        </w:rPr>
      </w:pPr>
      <w:r>
        <w:rPr>
          <w:rFonts w:eastAsia="Calibri"/>
          <w:sz w:val="28"/>
          <w:szCs w:val="28"/>
          <w:lang w:val="ru-RU" w:eastAsia="en-US"/>
        </w:rPr>
      </w:r>
    </w:p>
    <w:p>
      <w:pPr>
        <w:pStyle w:val="Normal"/>
        <w:tabs>
          <w:tab w:val="clear" w:pos="708"/>
          <w:tab w:val="left" w:pos="567" w:leader="none"/>
        </w:tabs>
        <w:jc w:val="both"/>
        <w:rPr>
          <w:rFonts w:eastAsia="Calibri"/>
          <w:sz w:val="28"/>
          <w:szCs w:val="28"/>
          <w:lang w:val="ru-RU" w:eastAsia="en-US"/>
        </w:rPr>
      </w:pPr>
      <w:r>
        <w:rPr>
          <w:rFonts w:eastAsia="Calibri"/>
          <w:sz w:val="28"/>
          <w:szCs w:val="28"/>
          <w:lang w:val="ru-RU" w:eastAsia="en-US"/>
        </w:rPr>
      </w:r>
    </w:p>
    <w:p>
      <w:pPr>
        <w:pStyle w:val="Normal"/>
        <w:jc w:val="both"/>
        <w:rPr/>
      </w:pPr>
      <w:r>
        <w:rPr>
          <w:rFonts w:eastAsia="Calibri"/>
          <w:b/>
          <w:sz w:val="28"/>
          <w:szCs w:val="28"/>
          <w:lang w:eastAsia="en-US"/>
        </w:rPr>
        <w:t>Директор департаменту охорони</w:t>
      </w:r>
    </w:p>
    <w:p>
      <w:pPr>
        <w:pStyle w:val="Normal"/>
        <w:jc w:val="both"/>
        <w:rPr>
          <w:rFonts w:eastAsia="Calibri"/>
          <w:b/>
          <w:sz w:val="28"/>
          <w:szCs w:val="28"/>
          <w:lang w:eastAsia="en-US"/>
        </w:rPr>
      </w:pPr>
      <w:r>
        <w:rPr>
          <w:rFonts w:eastAsia="Calibri"/>
          <w:b/>
          <w:sz w:val="28"/>
          <w:szCs w:val="28"/>
          <w:lang w:eastAsia="en-US"/>
        </w:rPr>
        <w:t xml:space="preserve">здоров’я </w:t>
      </w:r>
      <w:r>
        <w:rPr>
          <w:b/>
          <w:sz w:val="28"/>
          <w:szCs w:val="28"/>
        </w:rPr>
        <w:t>Івано-Франківської</w:t>
      </w:r>
    </w:p>
    <w:p>
      <w:pPr>
        <w:pStyle w:val="Normal"/>
        <w:jc w:val="both"/>
        <w:rPr>
          <w:rFonts w:eastAsia="Calibri"/>
          <w:b/>
          <w:sz w:val="28"/>
          <w:szCs w:val="28"/>
          <w:lang w:eastAsia="en-US"/>
        </w:rPr>
      </w:pPr>
      <w:r>
        <w:rPr>
          <w:rFonts w:eastAsia="Calibri"/>
          <w:b/>
          <w:sz w:val="28"/>
          <w:szCs w:val="28"/>
          <w:lang w:eastAsia="en-US"/>
        </w:rPr>
        <w:t>облдержадміністрації                                                     Олександра БОЙЧУК</w:t>
      </w:r>
    </w:p>
    <w:p>
      <w:pPr>
        <w:pStyle w:val="Normal"/>
        <w:ind w:left="720" w:right="0"/>
        <w:rPr>
          <w:rFonts w:eastAsia="Calibri"/>
          <w:b/>
          <w:sz w:val="28"/>
          <w:szCs w:val="28"/>
          <w:lang w:eastAsia="en-US"/>
        </w:rPr>
      </w:pPr>
      <w:r>
        <w:rPr>
          <w:rFonts w:eastAsia="Calibri"/>
          <w:b/>
          <w:sz w:val="28"/>
          <w:szCs w:val="28"/>
          <w:lang w:eastAsia="en-US"/>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keepNext w:val="true"/>
        <w:numPr>
          <w:ilvl w:val="0"/>
          <w:numId w:val="0"/>
        </w:numPr>
        <w:spacing w:before="20" w:after="0"/>
        <w:outlineLvl w:val="0"/>
        <w:rPr>
          <w:b/>
          <w:bCs/>
          <w:sz w:val="28"/>
          <w:szCs w:val="28"/>
          <w:lang w:val="en-US"/>
        </w:rPr>
      </w:pPr>
      <w:r>
        <w:rPr>
          <w:b/>
          <w:bCs/>
          <w:sz w:val="28"/>
          <w:szCs w:val="28"/>
          <w:lang w:val="en-US"/>
        </w:rPr>
      </w:r>
    </w:p>
    <w:p>
      <w:pPr>
        <w:pStyle w:val="Normal"/>
        <w:keepNext w:val="true"/>
        <w:numPr>
          <w:ilvl w:val="0"/>
          <w:numId w:val="0"/>
        </w:numPr>
        <w:spacing w:before="20" w:after="0"/>
        <w:outlineLvl w:val="0"/>
        <w:rPr>
          <w:b/>
          <w:bCs/>
          <w:sz w:val="28"/>
          <w:szCs w:val="28"/>
        </w:rPr>
      </w:pPr>
      <w:r>
        <w:rPr>
          <w:b/>
          <w:bCs/>
          <w:sz w:val="28"/>
          <w:szCs w:val="28"/>
        </w:rPr>
        <w:t xml:space="preserve">                                                                </w:t>
      </w:r>
      <w:r>
        <w:rPr>
          <w:b/>
          <w:bCs/>
          <w:sz w:val="28"/>
          <w:szCs w:val="28"/>
          <w:lang w:val="ru-RU"/>
        </w:rPr>
        <w:t xml:space="preserve"> </w:t>
      </w:r>
      <w:r>
        <w:rPr>
          <w:b/>
          <w:bCs/>
          <w:sz w:val="28"/>
          <w:szCs w:val="28"/>
        </w:rPr>
        <w:t xml:space="preserve">          </w:t>
      </w:r>
    </w:p>
    <w:p>
      <w:pPr>
        <w:pStyle w:val="Normal"/>
        <w:keepNext w:val="true"/>
        <w:numPr>
          <w:ilvl w:val="0"/>
          <w:numId w:val="0"/>
        </w:numPr>
        <w:spacing w:before="20" w:after="0"/>
        <w:outlineLvl w:val="0"/>
        <w:rPr>
          <w:b/>
          <w:bCs/>
          <w:sz w:val="28"/>
          <w:szCs w:val="28"/>
        </w:rPr>
      </w:pPr>
      <w:r>
        <w:rPr>
          <w:b/>
          <w:bCs/>
          <w:sz w:val="28"/>
          <w:szCs w:val="28"/>
        </w:rPr>
      </w:r>
    </w:p>
    <w:p>
      <w:pPr>
        <w:pStyle w:val="Normal"/>
        <w:keepNext w:val="true"/>
        <w:numPr>
          <w:ilvl w:val="0"/>
          <w:numId w:val="0"/>
        </w:numPr>
        <w:spacing w:before="20" w:after="0"/>
        <w:outlineLvl w:val="0"/>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Cs/>
          <w:sz w:val="28"/>
          <w:szCs w:val="28"/>
        </w:rPr>
      </w:pPr>
      <w:r>
        <w:rPr>
          <w:b/>
          <w:bCs/>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ind w:left="720" w:right="0"/>
        <w:rPr>
          <w:b/>
          <w:sz w:val="28"/>
          <w:szCs w:val="28"/>
        </w:rPr>
      </w:pPr>
      <w:r>
        <w:rPr>
          <w:b/>
          <w:sz w:val="28"/>
          <w:szCs w:val="28"/>
        </w:rPr>
      </w:r>
    </w:p>
    <w:p>
      <w:pPr>
        <w:pStyle w:val="Normal"/>
        <w:keepNext w:val="true"/>
        <w:numPr>
          <w:ilvl w:val="0"/>
          <w:numId w:val="0"/>
        </w:numPr>
        <w:spacing w:before="20" w:after="0"/>
        <w:outlineLvl w:val="0"/>
        <w:rPr>
          <w:b/>
          <w:bCs/>
          <w:sz w:val="28"/>
          <w:szCs w:val="28"/>
          <w:lang w:val="en-US"/>
        </w:rPr>
      </w:pPr>
      <w:r>
        <w:rPr>
          <w:b/>
          <w:bCs/>
          <w:sz w:val="28"/>
          <w:szCs w:val="28"/>
          <w:lang w:val="en-US"/>
        </w:rPr>
      </w:r>
    </w:p>
    <w:p>
      <w:pPr>
        <w:pStyle w:val="Normal"/>
        <w:keepNext w:val="true"/>
        <w:numPr>
          <w:ilvl w:val="0"/>
          <w:numId w:val="0"/>
        </w:numPr>
        <w:spacing w:before="20" w:after="0"/>
        <w:outlineLvl w:val="0"/>
        <w:rPr>
          <w:b/>
          <w:bCs/>
          <w:sz w:val="28"/>
          <w:szCs w:val="28"/>
        </w:rPr>
      </w:pPr>
      <w:r>
        <w:rPr>
          <w:b/>
          <w:bCs/>
          <w:sz w:val="28"/>
          <w:szCs w:val="28"/>
        </w:rPr>
        <w:t xml:space="preserve">                                                                </w:t>
      </w:r>
      <w:r>
        <w:rPr>
          <w:b/>
          <w:bCs/>
          <w:sz w:val="28"/>
          <w:szCs w:val="28"/>
          <w:lang w:val="ru-RU"/>
        </w:rPr>
        <w:t xml:space="preserve"> </w:t>
      </w:r>
      <w:r>
        <w:rPr>
          <w:b/>
          <w:bCs/>
          <w:sz w:val="28"/>
          <w:szCs w:val="28"/>
        </w:rPr>
        <w:t xml:space="preserve">          </w:t>
      </w:r>
    </w:p>
    <w:p>
      <w:pPr>
        <w:pStyle w:val="Normal"/>
        <w:keepNext w:val="true"/>
        <w:numPr>
          <w:ilvl w:val="0"/>
          <w:numId w:val="0"/>
        </w:numPr>
        <w:spacing w:before="20" w:after="0"/>
        <w:outlineLvl w:val="0"/>
        <w:rPr>
          <w:b/>
          <w:bCs/>
          <w:sz w:val="28"/>
          <w:szCs w:val="28"/>
        </w:rPr>
      </w:pPr>
      <w:r>
        <w:rPr>
          <w:b/>
          <w:bCs/>
          <w:sz w:val="28"/>
          <w:szCs w:val="28"/>
        </w:rPr>
      </w:r>
    </w:p>
    <w:p>
      <w:pPr>
        <w:pStyle w:val="Normal"/>
        <w:keepNext w:val="true"/>
        <w:numPr>
          <w:ilvl w:val="0"/>
          <w:numId w:val="0"/>
        </w:numPr>
        <w:spacing w:before="20" w:after="0"/>
        <w:outlineLvl w:val="0"/>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sectPr>
      <w:headerReference w:type="default" r:id="rId2"/>
      <w:type w:val="nextPage"/>
      <w:pgSz w:w="11906" w:h="16838"/>
      <w:pgMar w:left="1985" w:right="567" w:gutter="0" w:header="709"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Arial">
    <w:charset w:val="cc"/>
    <w:family w:val="swiss"/>
    <w:pitch w:val="variable"/>
  </w:font>
  <w:font w:name="Courier New">
    <w:charset w:val="cc"/>
    <w:family w:val="modern"/>
    <w:pitch w:val="default"/>
  </w:font>
  <w:font w:name="Wingdings">
    <w:charset w:val="02"/>
    <w:family w:val="auto"/>
    <w:pitch w:val="variable"/>
  </w:font>
  <w:font w:name="Calibri">
    <w:charset w:val="cc"/>
    <w:family w:val="swiss"/>
    <w:pitch w:val="variable"/>
  </w:font>
  <w:font w:name="Tahoma">
    <w:charset w:val="cc"/>
    <w:family w:val="swiss"/>
    <w:pitch w:val="variable"/>
  </w:font>
  <w:font w:name="Liberation Sans">
    <w:altName w:val="Arial"/>
    <w:charset w:val="01"/>
    <w:family w:val="swiss"/>
    <w:pitch w:val="variable"/>
  </w:font>
  <w:font w:name="Verdana">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5"/>
      <w:numFmt w:val="bullet"/>
      <w:lvlText w:val="–"/>
      <w:lvlJc w:val="left"/>
      <w:pPr>
        <w:tabs>
          <w:tab w:val="num" w:pos="0"/>
        </w:tabs>
        <w:ind w:left="885" w:hanging="360"/>
      </w:pPr>
      <w:rPr>
        <w:rFonts w:ascii="Times New Roman" w:hAnsi="Times New Roman" w:cs="Times New Roman" w:hint="default"/>
      </w:rPr>
    </w:lvl>
  </w:abstractNum>
  <w:abstractNum w:abstractNumId="3">
    <w:lvl w:ilvl="0">
      <w:start w:val="2020"/>
      <w:numFmt w:val="bullet"/>
      <w:lvlText w:val="̶"/>
      <w:lvlJc w:val="left"/>
      <w:pPr>
        <w:tabs>
          <w:tab w:val="num" w:pos="0"/>
        </w:tabs>
        <w:ind w:left="720" w:hanging="36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uk-UA"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lang w:val="ru-RU"/>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lang w:val="ru-RU"/>
    </w:rPr>
  </w:style>
  <w:style w:type="paragraph" w:styleId="Heading4">
    <w:name w:val="heading 4"/>
    <w:basedOn w:val="Normal"/>
    <w:next w:val="Normal"/>
    <w:qFormat/>
    <w:pPr>
      <w:keepNext w:val="true"/>
      <w:numPr>
        <w:ilvl w:val="3"/>
        <w:numId w:val="1"/>
      </w:numPr>
      <w:spacing w:before="240" w:after="60"/>
      <w:outlineLvl w:val="3"/>
    </w:pPr>
    <w:rPr>
      <w:b/>
      <w:bCs/>
      <w:sz w:val="28"/>
      <w:szCs w:val="28"/>
      <w:lang w:val="ru-RU"/>
    </w:rPr>
  </w:style>
  <w:style w:type="character" w:styleId="WW8Num2z0">
    <w:name w:val="WW8Num2z0"/>
    <w:qFormat/>
    <w:rPr>
      <w:b/>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Arial" w:hAnsi="Arial" w:eastAsia="Calibri"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b/>
    </w:rPr>
  </w:style>
  <w:style w:type="character" w:styleId="WW8Num6z0">
    <w:name w:val="WW8Num6z0"/>
    <w:qFormat/>
    <w:rPr>
      <w:rFonts w:ascii="Times New Roman" w:hAnsi="Times New Roman" w:eastAsia="Calibri"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Times New Roman" w:hAnsi="Times New Roman" w:eastAsia="Calibri"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Times New Roman" w:hAnsi="Times New Roman" w:eastAsia="Arial"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Times New Roman" w:hAnsi="Times New Roman" w:eastAsia="Calibri"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Arial" w:hAnsi="Arial" w:eastAsia="Calibri"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b/>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Times New Roman" w:hAnsi="Times New Roman" w:eastAsia="Calibri" w:cs="Times New Roman"/>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Times New Roman" w:hAnsi="Times New Roman" w:eastAsia="Times New Roman" w:cs="Times New Roman"/>
      <w:b/>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Times New Roman" w:hAnsi="Times New Roman" w:eastAsia="Calibri"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Times New Roman" w:hAnsi="Times New Roman" w:eastAsia="Calibri"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St7z0">
    <w:name w:val="WW8NumSt7z0"/>
    <w:qFormat/>
    <w:rPr>
      <w:rFonts w:ascii="Times New Roman" w:hAnsi="Times New Roman" w:cs="Times New Roman"/>
    </w:rPr>
  </w:style>
  <w:style w:type="character" w:styleId="WW8NumSt8z0">
    <w:name w:val="WW8NumSt8z0"/>
    <w:qFormat/>
    <w:rPr>
      <w:rFonts w:ascii="Times New Roman" w:hAnsi="Times New Roman" w:cs="Times New Roman"/>
    </w:rPr>
  </w:style>
  <w:style w:type="character" w:styleId="Style11">
    <w:name w:val="Шрифт абзацу за замовчуванням"/>
    <w:qFormat/>
    <w:rPr/>
  </w:style>
  <w:style w:type="character" w:styleId="3">
    <w:name w:val="Основний текст з відступом 3 Знак"/>
    <w:qFormat/>
    <w:rPr>
      <w:rFonts w:ascii="Calibri" w:hAnsi="Calibri" w:eastAsia="Calibri" w:cs="Calibri"/>
      <w:sz w:val="28"/>
    </w:rPr>
  </w:style>
  <w:style w:type="character" w:styleId="31">
    <w:name w:val="Основной текст с отступом 3 Знак1"/>
    <w:qFormat/>
    <w:rPr>
      <w:sz w:val="16"/>
      <w:szCs w:val="16"/>
    </w:rPr>
  </w:style>
  <w:style w:type="character" w:styleId="Style12">
    <w:name w:val="Основний текст з відступом Знак"/>
    <w:qFormat/>
    <w:rPr>
      <w:sz w:val="24"/>
      <w:szCs w:val="24"/>
    </w:rPr>
  </w:style>
  <w:style w:type="character" w:styleId="Style13">
    <w:name w:val="Верхній колонтитул Знак"/>
    <w:qFormat/>
    <w:rPr>
      <w:sz w:val="24"/>
      <w:szCs w:val="24"/>
    </w:rPr>
  </w:style>
  <w:style w:type="character" w:styleId="Style14">
    <w:name w:val="Текст у виносці Знак"/>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1">
    <w:name w:val=" Знак Знак1 Знак"/>
    <w:basedOn w:val="Normal"/>
    <w:qFormat/>
    <w:pPr/>
    <w:rPr>
      <w:rFonts w:ascii="Verdana" w:hAnsi="Verdana" w:cs="Verdana"/>
      <w:sz w:val="20"/>
      <w:szCs w:val="20"/>
      <w:lang w:val="en-US"/>
    </w:rPr>
  </w:style>
  <w:style w:type="paragraph" w:styleId="Style15">
    <w:name w:val="Короткий зміст"/>
    <w:basedOn w:val="Normal"/>
    <w:qFormat/>
    <w:pPr/>
    <w:rPr>
      <w:rFonts w:ascii="Arial" w:hAnsi="Arial" w:cs="Arial"/>
      <w:b/>
      <w:szCs w:val="20"/>
    </w:rPr>
  </w:style>
  <w:style w:type="paragraph" w:styleId="11">
    <w:name w:val=" Знак Знак1 Знак Знак"/>
    <w:basedOn w:val="Normal"/>
    <w:qFormat/>
    <w:pPr/>
    <w:rPr>
      <w:rFonts w:ascii="Verdana" w:hAnsi="Verdana" w:cs="Verdana"/>
      <w:sz w:val="20"/>
      <w:szCs w:val="20"/>
      <w:lang w:val="en-US"/>
    </w:rPr>
  </w:style>
  <w:style w:type="paragraph" w:styleId="12">
    <w:name w:val="Знак Знак1 Знак Знак"/>
    <w:basedOn w:val="Normal"/>
    <w:qFormat/>
    <w:pPr/>
    <w:rPr>
      <w:rFonts w:ascii="Verdana" w:hAnsi="Verdana" w:cs="Verdana"/>
      <w:sz w:val="20"/>
      <w:szCs w:val="20"/>
      <w:lang w:val="en-US"/>
    </w:rPr>
  </w:style>
  <w:style w:type="paragraph" w:styleId="Style16">
    <w:name w:val="Звичайний (веб)"/>
    <w:basedOn w:val="Normal"/>
    <w:qFormat/>
    <w:pPr>
      <w:spacing w:before="0" w:after="90"/>
      <w:jc w:val="both"/>
    </w:pPr>
    <w:rPr>
      <w:rFonts w:eastAsia="Calibri"/>
      <w:lang w:val="ru-RU"/>
    </w:rPr>
  </w:style>
  <w:style w:type="paragraph" w:styleId="32">
    <w:name w:val="Основний текст з відступом 3"/>
    <w:basedOn w:val="Normal"/>
    <w:qFormat/>
    <w:pPr>
      <w:ind w:firstLine="709" w:left="0" w:right="0"/>
    </w:pPr>
    <w:rPr>
      <w:rFonts w:ascii="Calibri" w:hAnsi="Calibri" w:eastAsia="Calibri" w:cs="Calibri"/>
      <w:sz w:val="28"/>
      <w:szCs w:val="20"/>
      <w:lang w:val="en-US"/>
    </w:rPr>
  </w:style>
  <w:style w:type="paragraph" w:styleId="Style17">
    <w:name w:val="Коментар робочої групи"/>
    <w:basedOn w:val="Style16"/>
    <w:qFormat/>
    <w:pPr>
      <w:spacing w:before="0" w:after="120"/>
      <w:ind w:firstLine="720" w:left="0" w:right="0"/>
    </w:pPr>
    <w:rPr>
      <w:rFonts w:eastAsia="MyriadPro-Regular;MS Gothic"/>
      <w:i/>
      <w:sz w:val="28"/>
      <w:szCs w:val="32"/>
      <w:lang w:val="uk-UA"/>
    </w:rPr>
  </w:style>
  <w:style w:type="paragraph" w:styleId="Style18">
    <w:name w:val="Абзац списку"/>
    <w:basedOn w:val="Normal"/>
    <w:qFormat/>
    <w:pPr>
      <w:spacing w:lineRule="auto" w:line="276" w:before="0" w:after="200"/>
      <w:ind w:hanging="0" w:left="720" w:right="0"/>
      <w:contextualSpacing/>
    </w:pPr>
    <w:rPr>
      <w:rFonts w:ascii="Calibri" w:hAnsi="Calibri" w:eastAsia="Calibri" w:cs="Calibri"/>
      <w:sz w:val="22"/>
      <w:szCs w:val="22"/>
      <w:lang w:val="ru-RU"/>
    </w:rPr>
  </w:style>
  <w:style w:type="paragraph" w:styleId="BodyTextIndent">
    <w:name w:val="Body Text Indent"/>
    <w:basedOn w:val="Normal"/>
    <w:pPr>
      <w:spacing w:before="0" w:after="120"/>
      <w:ind w:hanging="0" w:left="283" w:right="0"/>
    </w:pPr>
    <w:rPr>
      <w:lang w:val="ru-RU"/>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677" w:leader="none"/>
        <w:tab w:val="right" w:pos="9355" w:leader="none"/>
      </w:tabs>
    </w:pPr>
    <w:rPr>
      <w:lang w:val="ru-RU"/>
    </w:rPr>
  </w:style>
  <w:style w:type="paragraph" w:styleId="Style19">
    <w:name w:val="Без інтервалів"/>
    <w:qFormat/>
    <w:pPr>
      <w:widowControl w:val="false"/>
      <w:autoSpaceDE w:val="false"/>
      <w:bidi w:val="0"/>
    </w:pPr>
    <w:rPr>
      <w:rFonts w:ascii="Times New Roman" w:hAnsi="Times New Roman" w:eastAsia="Times New Roman" w:cs="Times New Roman"/>
      <w:color w:val="auto"/>
      <w:sz w:val="20"/>
      <w:szCs w:val="20"/>
      <w:lang w:val="ru-RU" w:bidi="ar-SA" w:eastAsia="zh-CN"/>
    </w:rPr>
  </w:style>
  <w:style w:type="paragraph" w:styleId="Style20">
    <w:name w:val="Текст у виносці"/>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789</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2022-10-21T09:33:00Z</dcterms:created>
  <dc:creator>Anita</dc:creator>
  <dc:description/>
  <cp:keywords/>
  <dc:language>en-US</dc:language>
  <cp:lastModifiedBy>Оксана Заник</cp:lastModifiedBy>
  <cp:lastPrinted>2025-12-09T08:57:00Z</cp:lastPrinted>
  <dcterms:modified xsi:type="dcterms:W3CDTF">2025-12-29T12:42:00Z</dcterms:modified>
  <cp:revision>382</cp:revision>
  <dc:subject/>
  <dc:title>Проект</dc:title>
</cp:coreProperties>
</file>