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tabs>
          <w:tab w:val="clear" w:pos="709"/>
          <w:tab w:val="left" w:pos="567" w:leader="none"/>
        </w:tabs>
        <w:rPr/>
      </w:pPr>
      <w:r>
        <w:rPr>
          <w:b/>
          <w:lang w:val="uk-UA"/>
        </w:rPr>
        <w:tab/>
        <w:tab/>
        <w:tab/>
        <w:tab/>
        <w:tab/>
        <w:tab/>
        <w:tab/>
        <w:tab/>
        <w:tab/>
      </w:r>
      <w:r>
        <w:rPr>
          <w:b/>
          <w:sz w:val="28"/>
          <w:szCs w:val="28"/>
          <w:lang w:val="uk-UA"/>
        </w:rPr>
        <w:t>ЗАТВЕРДЖЕНО</w:t>
      </w:r>
    </w:p>
    <w:p>
      <w:pPr>
        <w:pStyle w:val="14"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ab/>
        <w:tab/>
        <w:tab/>
        <w:tab/>
        <w:tab/>
        <w:tab/>
        <w:tab/>
        <w:tab/>
        <w:t>розпорядження</w:t>
      </w:r>
      <w:r>
        <w:rPr>
          <w:b/>
          <w:spacing w:val="-1"/>
          <w:sz w:val="28"/>
          <w:szCs w:val="28"/>
          <w:lang w:val="uk-UA"/>
        </w:rPr>
        <w:t xml:space="preserve"> </w:t>
      </w:r>
    </w:p>
    <w:p>
      <w:pPr>
        <w:pStyle w:val="14"/>
        <w:tabs>
          <w:tab w:val="clear" w:pos="709"/>
          <w:tab w:val="left" w:pos="567" w:leader="none"/>
        </w:tabs>
        <w:rPr/>
      </w:pPr>
      <w:r>
        <w:rPr>
          <w:b/>
          <w:spacing w:val="-1"/>
          <w:sz w:val="28"/>
          <w:szCs w:val="28"/>
          <w:lang w:val="uk-UA"/>
        </w:rPr>
        <w:tab/>
        <w:tab/>
        <w:tab/>
        <w:tab/>
        <w:tab/>
        <w:tab/>
        <w:tab/>
        <w:tab/>
        <w:tab/>
        <w:t xml:space="preserve">Івано-Франківської </w:t>
        <w:tab/>
        <w:tab/>
        <w:tab/>
        <w:tab/>
        <w:tab/>
        <w:tab/>
        <w:tab/>
        <w:tab/>
        <w:tab/>
        <w:tab/>
        <w:tab/>
        <w:t xml:space="preserve">обласної державної </w:t>
      </w:r>
    </w:p>
    <w:p>
      <w:pPr>
        <w:pStyle w:val="14"/>
        <w:ind w:firstLine="708" w:left="4956" w:right="0"/>
        <w:rPr/>
      </w:pPr>
      <w:r>
        <w:rPr>
          <w:b/>
          <w:spacing w:val="-1"/>
          <w:sz w:val="28"/>
          <w:szCs w:val="28"/>
          <w:lang w:val="uk-UA"/>
        </w:rPr>
        <w:t xml:space="preserve">адміністрації </w:t>
      </w:r>
    </w:p>
    <w:p>
      <w:pPr>
        <w:pStyle w:val="14"/>
        <w:rPr/>
      </w:pPr>
      <w:r>
        <w:rPr>
          <w:b/>
          <w:spacing w:val="-1"/>
          <w:sz w:val="28"/>
          <w:szCs w:val="28"/>
          <w:lang w:val="uk-UA"/>
        </w:rPr>
        <w:tab/>
        <w:tab/>
        <w:tab/>
        <w:tab/>
        <w:tab/>
        <w:tab/>
        <w:tab/>
        <w:tab/>
        <w:t>від 22.08.2017 №  498</w:t>
      </w:r>
    </w:p>
    <w:p>
      <w:pPr>
        <w:pStyle w:val="14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</w:r>
    </w:p>
    <w:p>
      <w:pPr>
        <w:pStyle w:val="14"/>
        <w:rPr/>
      </w:pPr>
      <w:r>
        <w:rPr>
          <w:b/>
          <w:spacing w:val="-1"/>
          <w:sz w:val="28"/>
          <w:szCs w:val="28"/>
          <w:lang w:val="uk-UA"/>
        </w:rPr>
        <w:tab/>
        <w:tab/>
        <w:tab/>
        <w:tab/>
        <w:tab/>
        <w:tab/>
        <w:tab/>
        <w:tab/>
        <w:t xml:space="preserve">(в редакції </w:t>
      </w:r>
      <w:r>
        <w:rPr>
          <w:spacing w:val="-1"/>
          <w:lang w:val="uk-UA"/>
        </w:rPr>
        <w:tab/>
      </w:r>
      <w:r>
        <w:rPr>
          <w:b/>
          <w:spacing w:val="-4"/>
          <w:sz w:val="28"/>
          <w:szCs w:val="28"/>
          <w:lang w:val="uk-UA"/>
        </w:rPr>
        <w:t>розпорядження</w:t>
      </w:r>
      <w:r>
        <w:rPr>
          <w:spacing w:val="-1"/>
          <w:lang w:val="uk-UA"/>
        </w:rPr>
        <w:tab/>
        <w:tab/>
        <w:tab/>
        <w:tab/>
        <w:tab/>
        <w:tab/>
        <w:tab/>
        <w:tab/>
        <w:tab/>
      </w:r>
      <w:r>
        <w:rPr>
          <w:b/>
          <w:spacing w:val="-1"/>
          <w:sz w:val="28"/>
          <w:szCs w:val="28"/>
          <w:lang w:val="uk-UA"/>
        </w:rPr>
        <w:t xml:space="preserve">Івано-Франківської </w:t>
        <w:tab/>
        <w:tab/>
        <w:tab/>
        <w:tab/>
        <w:tab/>
        <w:tab/>
        <w:tab/>
        <w:tab/>
        <w:tab/>
        <w:tab/>
        <w:t xml:space="preserve">обласної військової </w:t>
      </w:r>
    </w:p>
    <w:p>
      <w:pPr>
        <w:pStyle w:val="14"/>
        <w:ind w:firstLine="708" w:left="4956" w:right="0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 xml:space="preserve">адміністрації </w:t>
      </w:r>
    </w:p>
    <w:p>
      <w:pPr>
        <w:pStyle w:val="14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ab/>
        <w:tab/>
        <w:tab/>
        <w:tab/>
        <w:tab/>
        <w:tab/>
        <w:tab/>
        <w:tab/>
        <w:t>від  02.12.2025   №  540)</w:t>
      </w:r>
    </w:p>
    <w:p>
      <w:pPr>
        <w:pStyle w:val="14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</w:r>
    </w:p>
    <w:p>
      <w:pPr>
        <w:pStyle w:val="Style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Положення</w:t>
      </w:r>
    </w:p>
    <w:p>
      <w:pPr>
        <w:pStyle w:val="Style20"/>
        <w:jc w:val="center"/>
        <w:rPr>
          <w:b/>
          <w:spacing w:val="-11"/>
          <w:sz w:val="28"/>
          <w:szCs w:val="28"/>
          <w:lang w:val="uk-UA"/>
        </w:rPr>
      </w:pPr>
      <w:r>
        <w:rPr>
          <w:b/>
          <w:spacing w:val="-13"/>
          <w:sz w:val="28"/>
          <w:szCs w:val="28"/>
          <w:lang w:val="uk-UA"/>
        </w:rPr>
        <w:t xml:space="preserve">про Ліцензійну комісію з </w:t>
      </w:r>
      <w:r>
        <w:rPr>
          <w:b/>
          <w:spacing w:val="-11"/>
          <w:sz w:val="28"/>
          <w:szCs w:val="28"/>
          <w:lang w:val="uk-UA"/>
        </w:rPr>
        <w:t>ліцензування освітньої діяльності закладів освіти Івано-Франківської області</w:t>
      </w:r>
    </w:p>
    <w:p>
      <w:pPr>
        <w:pStyle w:val="Style20"/>
        <w:jc w:val="center"/>
        <w:rPr>
          <w:b/>
          <w:spacing w:val="-11"/>
          <w:sz w:val="28"/>
          <w:szCs w:val="28"/>
          <w:lang w:val="uk-UA"/>
        </w:rPr>
      </w:pPr>
      <w:r>
        <w:rPr>
          <w:b/>
          <w:spacing w:val="-11"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Загальні положення</w:t>
      </w:r>
    </w:p>
    <w:p>
      <w:pPr>
        <w:pStyle w:val="Style20"/>
        <w:jc w:val="center"/>
        <w:rPr>
          <w:rFonts w:ascii="Times New Roman" w:hAnsi="Times New Roman" w:cs="Times New Roman"/>
          <w:b/>
          <w:spacing w:val="-11"/>
          <w:sz w:val="28"/>
          <w:szCs w:val="28"/>
          <w:lang w:val="uk-UA"/>
        </w:rPr>
      </w:pPr>
      <w:r>
        <w:rPr>
          <w:rFonts w:cs="Times New Roman"/>
          <w:b/>
          <w:spacing w:val="-11"/>
          <w:sz w:val="28"/>
          <w:szCs w:val="28"/>
          <w:lang w:val="uk-UA"/>
        </w:rPr>
      </w:r>
    </w:p>
    <w:p>
      <w:pPr>
        <w:pStyle w:val="21"/>
        <w:tabs>
          <w:tab w:val="clear" w:pos="709"/>
          <w:tab w:val="left" w:pos="567" w:leader="none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Положення про Ліцензійну комісію з ліцензування освітньої діяльності закладів освіти Івано-Франківської області (далі – Положення) визначає основні завдання та порядок діяльності Ліцензійної комісії з ліцензування освітньої діяльності закладів освіти Івано-Франківської області (далі – Ліцензійна комісія), що є дорадчим органом Івано-Франківської обласної державної (військової) адміністрації, який утворюється розпорядженням Івано-Франківської обласної державної (військової) адміністрації з метою опрацювання питань щодо ліцензування освітньої діяльності у сфері дошкільної, повної загальної середньої та позашкільної освіти.</w:t>
      </w:r>
    </w:p>
    <w:p>
      <w:pPr>
        <w:pStyle w:val="21"/>
        <w:tabs>
          <w:tab w:val="clear" w:pos="709"/>
          <w:tab w:val="left" w:pos="567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</w:rPr>
        <w:t xml:space="preserve"> Ліцензійна комісія у своїй діяльності керується Конституцією України, законами України, актами Президента України та Кабінету Міністрів України, </w:t>
      </w:r>
      <w:r>
        <w:rPr>
          <w:sz w:val="28"/>
          <w:szCs w:val="28"/>
          <w:lang w:val="uk-UA"/>
        </w:rPr>
        <w:t xml:space="preserve">іншими </w:t>
      </w:r>
      <w:r>
        <w:rPr>
          <w:sz w:val="28"/>
          <w:szCs w:val="28"/>
        </w:rPr>
        <w:t>нормативно-правовими актами</w:t>
      </w:r>
      <w:r>
        <w:rPr>
          <w:sz w:val="28"/>
          <w:szCs w:val="28"/>
          <w:lang w:val="uk-UA"/>
        </w:rPr>
        <w:t>, актами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Івано-Франківської </w:t>
      </w:r>
      <w:r>
        <w:rPr>
          <w:sz w:val="28"/>
          <w:szCs w:val="28"/>
        </w:rPr>
        <w:t>обл</w:t>
      </w:r>
      <w:r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</w:rPr>
        <w:t>держ</w:t>
      </w:r>
      <w:r>
        <w:rPr>
          <w:sz w:val="28"/>
          <w:szCs w:val="28"/>
          <w:lang w:val="uk-UA"/>
        </w:rPr>
        <w:t xml:space="preserve">авної (військової) </w:t>
      </w:r>
      <w:r>
        <w:rPr>
          <w:sz w:val="28"/>
          <w:szCs w:val="28"/>
        </w:rPr>
        <w:t>адміністрації, а також цим Положенням.</w:t>
      </w:r>
    </w:p>
    <w:p>
      <w:pPr>
        <w:pStyle w:val="21"/>
        <w:tabs>
          <w:tab w:val="clear" w:pos="709"/>
          <w:tab w:val="left" w:pos="567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Style w:val="2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2. Основні завдання </w:t>
      </w:r>
      <w:r>
        <w:rPr>
          <w:rStyle w:val="2"/>
          <w:rFonts w:cs="Times New Roman" w:ascii="Times New Roman" w:hAnsi="Times New Roman"/>
          <w:b/>
          <w:color w:val="000000"/>
          <w:sz w:val="28"/>
          <w:szCs w:val="28"/>
          <w:lang w:eastAsia="uk-UA"/>
        </w:rPr>
        <w:t>Ліцензійної комісії</w:t>
      </w:r>
    </w:p>
    <w:p>
      <w:pPr>
        <w:pStyle w:val="Normal"/>
        <w:spacing w:before="0" w:after="0"/>
        <w:jc w:val="center"/>
        <w:rPr>
          <w:rStyle w:val="2"/>
          <w:rFonts w:ascii="Times New Roman" w:hAnsi="Times New Roman" w:cs="Times New Roman"/>
          <w:b/>
          <w:color w:val="000000"/>
          <w:sz w:val="28"/>
          <w:szCs w:val="28"/>
          <w:shd w:fill="auto" w:val="clear"/>
          <w:lang w:eastAsia="uk-UA"/>
        </w:rPr>
      </w:pPr>
      <w:r>
        <w:rPr/>
      </w:r>
    </w:p>
    <w:p>
      <w:pPr>
        <w:pStyle w:val="21"/>
        <w:tabs>
          <w:tab w:val="clear" w:pos="709"/>
          <w:tab w:val="left" w:pos="567" w:leader="none"/>
        </w:tabs>
        <w:jc w:val="both"/>
        <w:rPr/>
      </w:pP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</w:rPr>
        <w:t> </w:t>
      </w:r>
      <w:r>
        <w:rPr>
          <w:rStyle w:val="2"/>
          <w:color w:val="000000"/>
          <w:sz w:val="28"/>
          <w:szCs w:val="28"/>
          <w:lang w:val="uk-UA" w:eastAsia="uk-UA"/>
        </w:rPr>
        <w:t>Основними завданнями та функціями Ліцензійної комісії є:</w:t>
      </w:r>
    </w:p>
    <w:p>
      <w:pPr>
        <w:pStyle w:val="21"/>
        <w:tabs>
          <w:tab w:val="clear" w:pos="709"/>
          <w:tab w:val="left" w:pos="567" w:leader="none"/>
        </w:tabs>
        <w:jc w:val="both"/>
        <w:rPr>
          <w:sz w:val="28"/>
          <w:szCs w:val="28"/>
          <w:lang w:val="uk-UA"/>
        </w:rPr>
      </w:pPr>
      <w:r>
        <w:rPr>
          <w:rStyle w:val="2"/>
          <w:color w:val="000000"/>
          <w:sz w:val="28"/>
          <w:szCs w:val="28"/>
          <w:lang w:val="uk-UA" w:eastAsia="uk-UA"/>
        </w:rPr>
        <w:tab/>
        <w:t>2</w:t>
      </w:r>
      <w:r>
        <w:rPr>
          <w:rStyle w:val="2"/>
          <w:sz w:val="28"/>
          <w:szCs w:val="28"/>
          <w:lang w:val="uk-UA" w:eastAsia="uk-UA"/>
        </w:rPr>
        <w:t xml:space="preserve">.1. Розгляд заяв </w:t>
      </w:r>
      <w:r>
        <w:rPr>
          <w:sz w:val="28"/>
          <w:szCs w:val="28"/>
          <w:lang w:val="uk-UA"/>
        </w:rPr>
        <w:t>здобувачів ліцензії про отримання ліцензії на право провадження освітньої діяльності у сфері дошкільної, повної загальної середньої та позашкільної освіти або частини освітньої діяльності у сфері дошкільної, повної загальної середньої та позашкільної освіти.</w:t>
      </w:r>
    </w:p>
    <w:p>
      <w:pPr>
        <w:pStyle w:val="21"/>
        <w:tabs>
          <w:tab w:val="clear" w:pos="709"/>
          <w:tab w:val="left" w:pos="567" w:leader="none"/>
        </w:tabs>
        <w:jc w:val="both"/>
        <w:rPr>
          <w:rStyle w:val="2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  <w:t>2</w:t>
      </w:r>
      <w:r>
        <w:rPr>
          <w:rStyle w:val="2"/>
          <w:color w:val="000000"/>
          <w:sz w:val="28"/>
          <w:szCs w:val="28"/>
          <w:lang w:val="uk-UA" w:eastAsia="uk-UA"/>
        </w:rPr>
        <w:t>.2. Розгляд заяв ліцензіатів про припинення дії ліцензії повністю або частково на право провадження освітньої діяльності у сфері дошкільної, повної загальної середньої та позашкільної освіти; зупинення дії ліцензії  повністю або частково на право провадження освітньої діяльності у сфері дошкільної, повної загальної середньої та позашкільної освіти; відновлення дії ліцензії повністю або частково на право провадження освітньої діяльності у сфері дошкільної, повної загальної середньої та позашкільної освіти;</w:t>
      </w:r>
      <w:r>
        <w:rPr>
          <w:rStyle w:val="Style17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2"/>
          <w:color w:val="000000"/>
          <w:sz w:val="28"/>
          <w:szCs w:val="28"/>
          <w:lang w:val="uk-UA" w:eastAsia="uk-UA"/>
        </w:rPr>
        <w:t>переоформлення ліцензій на провадження освітньої діяльності у сфері дошкільної, повної загальної середньої та позашкільної освіти; розширення провадження освітньої діяльності у сфері дошкільної, повної загальної середньої та позашкільної освіти</w:t>
      </w:r>
      <w:r>
        <w:rPr>
          <w:sz w:val="28"/>
          <w:szCs w:val="28"/>
          <w:lang w:val="uk-UA"/>
        </w:rPr>
        <w:t>.</w:t>
      </w:r>
      <w:r>
        <w:rPr>
          <w:rStyle w:val="2"/>
          <w:color w:val="000000"/>
          <w:sz w:val="28"/>
          <w:szCs w:val="28"/>
          <w:lang w:val="uk-UA" w:eastAsia="uk-UA"/>
        </w:rPr>
        <w:t xml:space="preserve"> </w:t>
      </w:r>
    </w:p>
    <w:p>
      <w:pPr>
        <w:pStyle w:val="21"/>
        <w:tabs>
          <w:tab w:val="clear" w:pos="709"/>
          <w:tab w:val="left" w:pos="567" w:leader="none"/>
        </w:tabs>
        <w:jc w:val="both"/>
        <w:rPr>
          <w:sz w:val="28"/>
          <w:szCs w:val="28"/>
          <w:lang w:val="uk-UA"/>
        </w:rPr>
      </w:pPr>
      <w:r>
        <w:rPr>
          <w:rStyle w:val="2"/>
          <w:color w:val="000000"/>
          <w:sz w:val="28"/>
          <w:szCs w:val="28"/>
          <w:lang w:val="uk-UA" w:eastAsia="uk-UA"/>
        </w:rPr>
        <w:tab/>
        <w:t xml:space="preserve">2.3. Розгляд </w:t>
      </w:r>
      <w:r>
        <w:rPr>
          <w:color w:val="000000"/>
          <w:sz w:val="28"/>
          <w:szCs w:val="28"/>
          <w:shd w:fill="FFFFFF" w:val="clear"/>
          <w:lang w:val="uk-UA"/>
        </w:rPr>
        <w:t xml:space="preserve">повідомлень ліцензіатів про зміни даних, зазначених у заяві, документах та відомостях, що додавалися до заяви про отримання ліцензії, разом із підтвердними документами у разі зміни або створення нового місця провадження освітньої діяльності </w:t>
      </w:r>
      <w:r>
        <w:rPr>
          <w:rStyle w:val="2"/>
          <w:color w:val="000000"/>
          <w:sz w:val="28"/>
          <w:szCs w:val="28"/>
          <w:lang w:val="uk-UA" w:eastAsia="uk-UA"/>
        </w:rPr>
        <w:t>у сфері дошкільної, повної загальної середньої та позашкільної освіти</w:t>
      </w:r>
      <w:r>
        <w:rPr>
          <w:color w:val="000000"/>
          <w:sz w:val="28"/>
          <w:szCs w:val="28"/>
          <w:shd w:fill="FFFFFF" w:val="clear"/>
          <w:lang w:val="uk-UA"/>
        </w:rPr>
        <w:t>.</w:t>
      </w:r>
    </w:p>
    <w:p>
      <w:pPr>
        <w:pStyle w:val="21"/>
        <w:tabs>
          <w:tab w:val="clear" w:pos="709"/>
          <w:tab w:val="left" w:pos="567" w:leader="none"/>
        </w:tabs>
        <w:jc w:val="both"/>
        <w:rPr>
          <w:rStyle w:val="2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  <w:t>2.4.</w:t>
      </w:r>
      <w:r>
        <w:rPr>
          <w:rStyle w:val="2"/>
          <w:color w:val="000000"/>
          <w:sz w:val="28"/>
          <w:szCs w:val="28"/>
          <w:lang w:val="uk-UA" w:eastAsia="uk-UA"/>
        </w:rPr>
        <w:t xml:space="preserve"> Надання пропозицій щодо </w:t>
      </w:r>
      <w:r>
        <w:rPr>
          <w:rStyle w:val="2"/>
          <w:sz w:val="28"/>
          <w:szCs w:val="28"/>
          <w:lang w:val="uk-UA" w:eastAsia="uk-UA"/>
        </w:rPr>
        <w:t>наявності або відсутності підстав для:</w:t>
      </w:r>
    </w:p>
    <w:p>
      <w:pPr>
        <w:pStyle w:val="21"/>
        <w:tabs>
          <w:tab w:val="clear" w:pos="709"/>
          <w:tab w:val="left" w:pos="567" w:leader="none"/>
        </w:tabs>
        <w:jc w:val="both"/>
        <w:rPr/>
      </w:pPr>
      <w:r>
        <w:rPr>
          <w:rStyle w:val="2"/>
          <w:sz w:val="28"/>
          <w:szCs w:val="28"/>
          <w:lang w:val="uk-UA" w:eastAsia="uk-UA"/>
        </w:rPr>
        <w:tab/>
      </w:r>
      <w:r>
        <w:rPr>
          <w:rStyle w:val="2"/>
          <w:color w:val="000000"/>
          <w:sz w:val="28"/>
          <w:szCs w:val="28"/>
          <w:lang w:val="uk-UA" w:eastAsia="uk-UA"/>
        </w:rPr>
        <w:t>залишення заяви про отримання ліцензії на право провадження освітньої діяльності у сфері дошкільної, повної загальної середньої та позашкільної освіти без руху, без розгляду чи закриття провадження;</w:t>
      </w:r>
    </w:p>
    <w:p>
      <w:pPr>
        <w:pStyle w:val="21"/>
        <w:tabs>
          <w:tab w:val="clear" w:pos="709"/>
          <w:tab w:val="left" w:pos="567" w:leader="none"/>
        </w:tabs>
        <w:jc w:val="both"/>
        <w:rPr>
          <w:rStyle w:val="2"/>
          <w:color w:val="000000"/>
          <w:sz w:val="28"/>
          <w:szCs w:val="28"/>
          <w:lang w:val="uk-UA" w:eastAsia="uk-UA"/>
        </w:rPr>
      </w:pPr>
      <w:r>
        <w:rPr>
          <w:rStyle w:val="2"/>
          <w:color w:val="000000"/>
          <w:sz w:val="28"/>
          <w:szCs w:val="28"/>
          <w:lang w:val="uk-UA" w:eastAsia="uk-UA"/>
        </w:rPr>
        <w:t> </w:t>
      </w:r>
      <w:r>
        <w:rPr>
          <w:rStyle w:val="2"/>
          <w:color w:val="000000"/>
          <w:sz w:val="28"/>
          <w:szCs w:val="28"/>
          <w:lang w:val="uk-UA" w:eastAsia="uk-UA"/>
        </w:rPr>
        <w:tab/>
        <w:t>відмови у видачі ліцензії на провадження освітньої діяльності у сфері дошкільної, повної загальної середньої та позашкільної освіти;</w:t>
      </w:r>
    </w:p>
    <w:p>
      <w:pPr>
        <w:pStyle w:val="21"/>
        <w:tabs>
          <w:tab w:val="clear" w:pos="709"/>
          <w:tab w:val="left" w:pos="567" w:leader="none"/>
        </w:tabs>
        <w:jc w:val="both"/>
        <w:rPr>
          <w:rStyle w:val="2"/>
          <w:color w:val="000000"/>
          <w:sz w:val="28"/>
          <w:szCs w:val="28"/>
          <w:lang w:val="uk-UA" w:eastAsia="uk-UA"/>
        </w:rPr>
      </w:pPr>
      <w:r>
        <w:rPr>
          <w:rStyle w:val="2"/>
          <w:color w:val="000000"/>
          <w:sz w:val="28"/>
          <w:szCs w:val="28"/>
          <w:lang w:val="uk-UA" w:eastAsia="uk-UA"/>
        </w:rPr>
        <w:tab/>
        <w:t>видачі ліцензії на провадження освітньої діяльності у сфері дошкільної, повної загальної середньої та позашкільної освіти;</w:t>
      </w:r>
    </w:p>
    <w:p>
      <w:pPr>
        <w:pStyle w:val="21"/>
        <w:tabs>
          <w:tab w:val="clear" w:pos="709"/>
          <w:tab w:val="left" w:pos="567" w:leader="none"/>
        </w:tabs>
        <w:jc w:val="both"/>
        <w:rPr/>
      </w:pPr>
      <w:r>
        <w:rPr>
          <w:rStyle w:val="2"/>
          <w:color w:val="000000"/>
          <w:sz w:val="28"/>
          <w:szCs w:val="28"/>
          <w:lang w:val="uk-UA" w:eastAsia="uk-UA"/>
        </w:rPr>
        <w:tab/>
        <w:t>переоформлення ліцензій на провадження освітньої діяльності у сфері дошкільної, повної загальної середньої та позашкільної освіти;</w:t>
      </w:r>
    </w:p>
    <w:p>
      <w:pPr>
        <w:pStyle w:val="21"/>
        <w:tabs>
          <w:tab w:val="clear" w:pos="709"/>
          <w:tab w:val="left" w:pos="567" w:leader="none"/>
        </w:tabs>
        <w:jc w:val="both"/>
        <w:rPr/>
      </w:pPr>
      <w:r>
        <w:rPr>
          <w:rStyle w:val="2"/>
          <w:color w:val="000000"/>
          <w:sz w:val="28"/>
          <w:szCs w:val="28"/>
          <w:lang w:val="uk-UA" w:eastAsia="uk-UA"/>
        </w:rPr>
        <w:tab/>
        <w:t>зупинення дії ліцензії повністю або частково на провадження освітньої діяльності у сфері дошкільної, повної загальної середньої та позашкільної освіти;</w:t>
      </w:r>
    </w:p>
    <w:p>
      <w:pPr>
        <w:pStyle w:val="21"/>
        <w:tabs>
          <w:tab w:val="clear" w:pos="709"/>
          <w:tab w:val="left" w:pos="567" w:leader="none"/>
        </w:tabs>
        <w:jc w:val="both"/>
        <w:rPr>
          <w:rStyle w:val="2"/>
          <w:color w:val="000000"/>
          <w:sz w:val="28"/>
          <w:szCs w:val="28"/>
          <w:lang w:val="uk-UA" w:eastAsia="uk-UA"/>
        </w:rPr>
      </w:pPr>
      <w:r>
        <w:rPr>
          <w:rStyle w:val="2"/>
          <w:color w:val="000000"/>
          <w:sz w:val="28"/>
          <w:szCs w:val="28"/>
          <w:lang w:val="uk-UA" w:eastAsia="uk-UA"/>
        </w:rPr>
        <w:tab/>
        <w:t>відновлення дії ліцензії повністю або частково на провадження освітньої діяльності у сфері дошкільної, повної загальної середньої та позашкільної освіти;</w:t>
      </w:r>
    </w:p>
    <w:p>
      <w:pPr>
        <w:pStyle w:val="21"/>
        <w:tabs>
          <w:tab w:val="clear" w:pos="709"/>
          <w:tab w:val="left" w:pos="567" w:leader="none"/>
        </w:tabs>
        <w:jc w:val="both"/>
        <w:rPr>
          <w:rStyle w:val="2"/>
          <w:color w:val="000000"/>
          <w:sz w:val="28"/>
          <w:szCs w:val="28"/>
          <w:lang w:val="uk-UA" w:eastAsia="uk-UA"/>
        </w:rPr>
      </w:pPr>
      <w:r>
        <w:rPr>
          <w:rStyle w:val="2"/>
          <w:color w:val="000000"/>
          <w:sz w:val="28"/>
          <w:szCs w:val="28"/>
          <w:lang w:val="uk-UA" w:eastAsia="uk-UA"/>
        </w:rPr>
        <w:tab/>
        <w:t>припинення дії ліцензії повністю або частково на провадження освітньої діяльності у сфері дошкільної, повної загальної середньої та позашкільної освіти;</w:t>
      </w:r>
    </w:p>
    <w:p>
      <w:pPr>
        <w:pStyle w:val="21"/>
        <w:tabs>
          <w:tab w:val="clear" w:pos="709"/>
          <w:tab w:val="left" w:pos="567" w:leader="none"/>
        </w:tabs>
        <w:jc w:val="both"/>
        <w:rPr>
          <w:rStyle w:val="2"/>
          <w:color w:val="000000"/>
          <w:sz w:val="28"/>
          <w:szCs w:val="28"/>
          <w:lang w:val="uk-UA" w:eastAsia="uk-UA"/>
        </w:rPr>
      </w:pPr>
      <w:r>
        <w:rPr>
          <w:rStyle w:val="2"/>
          <w:color w:val="000000"/>
          <w:sz w:val="28"/>
          <w:szCs w:val="28"/>
          <w:lang w:val="uk-UA" w:eastAsia="uk-UA"/>
        </w:rPr>
        <w:tab/>
        <w:t>розширення провадження освітньої діяльності у сфері дошкільної, повної загальної середньої та позашкільної освіти;</w:t>
      </w:r>
    </w:p>
    <w:p>
      <w:pPr>
        <w:pStyle w:val="21"/>
        <w:tabs>
          <w:tab w:val="clear" w:pos="709"/>
          <w:tab w:val="left" w:pos="567" w:leader="none"/>
        </w:tabs>
        <w:jc w:val="both"/>
        <w:rPr>
          <w:rStyle w:val="2"/>
          <w:color w:val="000000"/>
          <w:sz w:val="28"/>
          <w:szCs w:val="28"/>
          <w:lang w:val="uk-UA" w:eastAsia="uk-UA"/>
        </w:rPr>
      </w:pPr>
      <w:r>
        <w:rPr>
          <w:rStyle w:val="2"/>
          <w:color w:val="000000"/>
          <w:sz w:val="28"/>
          <w:szCs w:val="28"/>
          <w:lang w:val="uk-UA" w:eastAsia="uk-UA"/>
        </w:rPr>
        <w:t> </w:t>
      </w:r>
      <w:r>
        <w:rPr>
          <w:rStyle w:val="2"/>
          <w:color w:val="000000"/>
          <w:sz w:val="28"/>
          <w:szCs w:val="28"/>
          <w:lang w:val="uk-UA" w:eastAsia="uk-UA"/>
        </w:rPr>
        <w:tab/>
        <w:t xml:space="preserve"> внесення або відмову у внесенні зміни, створення нового (додаткового) місцепровадження господарської діяльності у сфері дошкільної, повної загальної середньої та позашкільної освіти. </w:t>
        <w:tab/>
      </w:r>
    </w:p>
    <w:p>
      <w:pPr>
        <w:pStyle w:val="21"/>
        <w:tabs>
          <w:tab w:val="clear" w:pos="709"/>
          <w:tab w:val="left" w:pos="567" w:leader="none"/>
        </w:tabs>
        <w:jc w:val="both"/>
        <w:rPr>
          <w:rStyle w:val="2"/>
          <w:color w:val="000000"/>
          <w:sz w:val="28"/>
          <w:szCs w:val="28"/>
          <w:lang w:val="uk-UA" w:eastAsia="uk-UA"/>
        </w:rPr>
      </w:pPr>
      <w:r>
        <w:rPr/>
      </w:r>
    </w:p>
    <w:p>
      <w:pPr>
        <w:pStyle w:val="21"/>
        <w:tabs>
          <w:tab w:val="clear" w:pos="709"/>
          <w:tab w:val="left" w:pos="567" w:leader="none"/>
        </w:tabs>
        <w:jc w:val="both"/>
        <w:rPr>
          <w:rStyle w:val="2"/>
          <w:b/>
          <w:color w:val="000000"/>
          <w:sz w:val="28"/>
          <w:szCs w:val="28"/>
          <w:lang w:val="uk-UA" w:eastAsia="uk-UA"/>
        </w:rPr>
      </w:pPr>
      <w:r>
        <w:rPr>
          <w:rStyle w:val="2"/>
          <w:color w:val="000000"/>
          <w:sz w:val="28"/>
          <w:szCs w:val="28"/>
          <w:lang w:val="uk-UA" w:eastAsia="uk-UA"/>
        </w:rPr>
        <w:tab/>
      </w:r>
      <w:r>
        <w:rPr>
          <w:rStyle w:val="2"/>
          <w:b/>
          <w:color w:val="000000"/>
          <w:sz w:val="28"/>
          <w:szCs w:val="28"/>
          <w:lang w:val="uk-UA" w:eastAsia="uk-UA"/>
        </w:rPr>
        <w:t xml:space="preserve">                              3. Склад Ліцензійної комісії</w:t>
      </w:r>
    </w:p>
    <w:p>
      <w:pPr>
        <w:pStyle w:val="21"/>
        <w:tabs>
          <w:tab w:val="clear" w:pos="709"/>
          <w:tab w:val="left" w:pos="567" w:leader="none"/>
        </w:tabs>
        <w:jc w:val="both"/>
        <w:rPr>
          <w:rStyle w:val="2"/>
          <w:b/>
          <w:color w:val="000000"/>
          <w:sz w:val="28"/>
          <w:szCs w:val="28"/>
          <w:lang w:val="uk-UA" w:eastAsia="uk-UA"/>
        </w:rPr>
      </w:pPr>
      <w:r>
        <w:rPr/>
      </w:r>
    </w:p>
    <w:p>
      <w:pPr>
        <w:pStyle w:val="Normal"/>
        <w:spacing w:lineRule="auto" w:line="240" w:before="0" w:after="0"/>
        <w:ind w:firstLine="567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3.1. Склад Ліцензійної комісії затверджується розпорядженням Івано-Франківської обласної державної (військової) адміністрації.</w:t>
      </w:r>
    </w:p>
    <w:p>
      <w:pPr>
        <w:pStyle w:val="Normal"/>
        <w:spacing w:lineRule="auto" w:line="240" w:before="0" w:after="0"/>
        <w:ind w:firstLine="56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 Ліцензійна комісія утворюється у складі: голови, заступника голови та членів комісії та не може за кількістю становити менше ніж 7 осіб.</w:t>
      </w:r>
    </w:p>
    <w:p>
      <w:pPr>
        <w:pStyle w:val="Normal"/>
        <w:spacing w:lineRule="auto" w:line="240" w:before="0" w:after="0"/>
        <w:ind w:firstLine="56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Організаційною формою роботи Ліцензійної комісії є засідання, які проводяться у разі потреби.</w:t>
      </w:r>
    </w:p>
    <w:p>
      <w:pPr>
        <w:pStyle w:val="Normal"/>
        <w:spacing w:lineRule="auto" w:line="240" w:before="0" w:after="0"/>
        <w:ind w:firstLine="56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Голова Ліцензійної комісії організовує її роботу, скликає засідання, головує на засіданнях, керує її діяльністю, розподіляє обов’язки між її членами. У разі відсутності голови Ліцензійної комісії його обов’язки, в тому числі головування на засіданнях, виконує заступник голови Ліцензійної комісії.</w:t>
      </w:r>
    </w:p>
    <w:p>
      <w:pPr>
        <w:pStyle w:val="Normal"/>
        <w:spacing w:lineRule="auto" w:line="240" w:before="0" w:after="0"/>
        <w:ind w:firstLine="567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3.5. Засідання Ліцензійної комісії вважається правомочним, якщо у ньому бере участь не менше як дві третини від затвердженого складу.</w:t>
      </w:r>
    </w:p>
    <w:p>
      <w:pPr>
        <w:pStyle w:val="Normal"/>
        <w:spacing w:lineRule="auto" w:line="240" w:before="0" w:after="0"/>
        <w:ind w:firstLine="567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3.6. Секретар Ліцензійної комісії готує матеріали, необхідні для її роботи; забезпечує оповіщення членів Ліцензійної комісії про дату, час і місце проведення засідань; </w:t>
      </w:r>
      <w:r>
        <w:rPr>
          <w:rStyle w:val="2"/>
          <w:rFonts w:cs="Times New Roman" w:ascii="Times New Roman" w:hAnsi="Times New Roman"/>
          <w:color w:val="000000"/>
          <w:sz w:val="28"/>
          <w:szCs w:val="28"/>
          <w:lang w:eastAsia="uk-UA"/>
        </w:rPr>
        <w:t xml:space="preserve">готує проєкт порядку денного та подає його на затвердження голові Ліцензійної комісії; </w:t>
      </w:r>
      <w:r>
        <w:rPr>
          <w:rFonts w:cs="Times New Roman" w:ascii="Times New Roman" w:hAnsi="Times New Roman"/>
          <w:sz w:val="28"/>
          <w:szCs w:val="28"/>
        </w:rPr>
        <w:t>веде та оформляє протоколи засідань. У разі відсутності секретаря, його обов’язки тимчасово виконує, за дорученням голови Ліцензійної комісії, інший член Ліцензійної комісії.</w:t>
      </w:r>
    </w:p>
    <w:p>
      <w:pPr>
        <w:pStyle w:val="Normal"/>
        <w:spacing w:lineRule="auto" w:line="240" w:before="0" w:after="0"/>
        <w:ind w:firstLine="56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3.7. За результатами проведеної роботи Ліцензійна комісія приймає рішення у вигляді рекомендацій та пропозицій, які подаються керівництву Івано-Франківської обласної державної адміністрації.</w:t>
      </w:r>
    </w:p>
    <w:p>
      <w:pPr>
        <w:pStyle w:val="Normal"/>
        <w:spacing w:lineRule="auto" w:line="240" w:before="0" w:after="0"/>
        <w:ind w:firstLine="56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3.8. Рішення Ліцензійної комісії приймаються простою більшістю голосів її членів, які беруть участь у засіданні. У разі рівного розподілу голосів, остаточне рішення приймає головуючий на засіданні.</w:t>
      </w:r>
    </w:p>
    <w:p>
      <w:pPr>
        <w:pStyle w:val="Normal"/>
        <w:spacing w:lineRule="auto" w:line="240" w:before="0" w:after="0"/>
        <w:ind w:firstLine="56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 Рішення Ліцензійної комісії оформляються протоколом, який підписує голова та секретар Ліцензійної комісії.</w:t>
      </w:r>
    </w:p>
    <w:p>
      <w:pPr>
        <w:pStyle w:val="Normal"/>
        <w:spacing w:lineRule="auto" w:line="240" w:before="0" w:after="0"/>
        <w:ind w:firstLine="56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3.10. Усі питання, не врегульовані цим Положенням, вирішуються відповідно до вимог чинного законодавства України. </w:t>
      </w:r>
    </w:p>
    <w:p>
      <w:pPr>
        <w:pStyle w:val="21"/>
        <w:tabs>
          <w:tab w:val="clear" w:pos="709"/>
          <w:tab w:val="left" w:pos="567" w:leader="none"/>
        </w:tabs>
        <w:jc w:val="both"/>
        <w:rPr>
          <w:rStyle w:val="2"/>
          <w:color w:val="000000"/>
          <w:sz w:val="28"/>
          <w:szCs w:val="28"/>
          <w:lang w:val="uk-UA" w:eastAsia="uk-UA"/>
        </w:rPr>
      </w:pPr>
      <w:r>
        <w:rPr>
          <w:rFonts w:cs="Times New Roman"/>
          <w:sz w:val="28"/>
          <w:szCs w:val="28"/>
          <w:lang w:val="uk-UA"/>
        </w:rPr>
      </w:r>
    </w:p>
    <w:p>
      <w:pPr>
        <w:pStyle w:val="Style20"/>
        <w:tabs>
          <w:tab w:val="clear" w:pos="709"/>
          <w:tab w:val="left" w:pos="2925" w:leader="none"/>
        </w:tabs>
        <w:jc w:val="both"/>
        <w:rPr/>
      </w:pPr>
      <w:r>
        <w:rPr>
          <w:b/>
          <w:sz w:val="28"/>
          <w:szCs w:val="28"/>
        </w:rPr>
        <w:t xml:space="preserve">Директор департаменту </w:t>
        <w:tab/>
      </w:r>
    </w:p>
    <w:p>
      <w:pPr>
        <w:pStyle w:val="Style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освіти і науки Івано-Франківської </w:t>
      </w:r>
    </w:p>
    <w:p>
      <w:pPr>
        <w:pStyle w:val="Style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обл</w:t>
      </w:r>
      <w:r>
        <w:rPr>
          <w:b/>
          <w:sz w:val="28"/>
          <w:szCs w:val="28"/>
          <w:lang w:val="uk-UA"/>
        </w:rPr>
        <w:t xml:space="preserve">асної </w:t>
      </w:r>
      <w:r>
        <w:rPr>
          <w:b/>
          <w:sz w:val="28"/>
          <w:szCs w:val="28"/>
        </w:rPr>
        <w:t>держа</w:t>
      </w:r>
      <w:r>
        <w:rPr>
          <w:b/>
          <w:sz w:val="28"/>
          <w:szCs w:val="28"/>
          <w:lang w:val="uk-UA"/>
        </w:rPr>
        <w:t>вної а</w:t>
      </w:r>
      <w:r>
        <w:rPr>
          <w:b/>
          <w:sz w:val="28"/>
          <w:szCs w:val="28"/>
        </w:rPr>
        <w:t xml:space="preserve">дміністрації </w:t>
        <w:tab/>
        <w:tab/>
        <w:t xml:space="preserve">                      Віктор КІМАКОВИЧ</w:t>
      </w:r>
    </w:p>
    <w:p>
      <w:pPr>
        <w:pStyle w:val="Style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985" w:right="567" w:gutter="0" w:header="567" w:top="1134" w:footer="0" w:bottom="851"/>
      <w:pgNumType w:start="2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'sans-serif'">
    <w:altName w:val="Arial"/>
    <w:charset w:val="00"/>
    <w:family w:val="roman"/>
    <w:pitch w:val="default"/>
  </w:font>
  <w:font w:name="Tahoma">
    <w:charset w:val="cc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uk-UA"/>
      </w:rPr>
    </w:pPr>
    <w:r>
      <w:rPr>
        <w:rFonts w:cs="Calibri"/>
        <w:lang w:val="uk-UA"/>
      </w:rPr>
      <w:t xml:space="preserve">                                                                                           </w:t>
    </w:r>
    <w:r>
      <w:rPr>
        <w:lang w:val="uk-UA"/>
      </w:rPr>
      <w:t>3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uk-UA"/>
      </w:rPr>
    </w:pPr>
    <w:r>
      <w:rPr>
        <w:rFonts w:cs="Calibri"/>
        <w:lang w:val="uk-UA"/>
      </w:rPr>
      <w:t xml:space="preserve">                                                                                             </w:t>
    </w:r>
    <w:r>
      <w:rPr>
        <w:lang w:val="uk-UA"/>
      </w:rPr>
      <w:t>2</w:t>
    </w:r>
  </w:p>
  <w:p>
    <w:pPr>
      <w:pStyle w:val="Header"/>
      <w:rPr>
        <w:lang w:val="uk-UA"/>
      </w:rPr>
    </w:pPr>
    <w:r>
      <w:rPr>
        <w:lang w:val="uk-U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WW8Num1z0">
    <w:name w:val="WW8Num1z0"/>
    <w:qFormat/>
    <w:rPr/>
  </w:style>
  <w:style w:type="character" w:styleId="WW8Num4z0">
    <w:name w:val="WW8Num4z0"/>
    <w:qFormat/>
    <w:rPr>
      <w:rFonts w:ascii="'sans-serif';Times New Roman" w:hAnsi="'sans-serif';Times New Roman" w:cs="'sans-serif';Times New Roman"/>
    </w:rPr>
  </w:style>
  <w:style w:type="character" w:styleId="Style13">
    <w:name w:val="Основной шрифт абзаца"/>
    <w:qFormat/>
    <w:rPr/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Style15">
    <w:name w:val="Верхний колонтитул Знак"/>
    <w:qFormat/>
    <w:rPr>
      <w:sz w:val="22"/>
      <w:szCs w:val="22"/>
    </w:rPr>
  </w:style>
  <w:style w:type="character" w:styleId="Style16">
    <w:name w:val="Нижний колонтитул Знак"/>
    <w:qFormat/>
    <w:rPr>
      <w:sz w:val="22"/>
      <w:szCs w:val="22"/>
    </w:rPr>
  </w:style>
  <w:style w:type="character" w:styleId="Style17">
    <w:name w:val="Основной текст Знак"/>
    <w:qFormat/>
    <w:rPr>
      <w:b/>
      <w:bCs/>
      <w:sz w:val="24"/>
      <w:szCs w:val="24"/>
    </w:rPr>
  </w:style>
  <w:style w:type="character" w:styleId="11">
    <w:name w:val="Основний текст Знак1"/>
    <w:qFormat/>
    <w:rPr>
      <w:sz w:val="22"/>
      <w:szCs w:val="22"/>
    </w:rPr>
  </w:style>
  <w:style w:type="character" w:styleId="12">
    <w:name w:val="Верхній колонтитул Знак1"/>
    <w:qFormat/>
    <w:rPr>
      <w:sz w:val="24"/>
      <w:szCs w:val="24"/>
      <w:lang w:val="ru-RU"/>
    </w:rPr>
  </w:style>
  <w:style w:type="character" w:styleId="13">
    <w:name w:val="Нижній колонтитул Знак1"/>
    <w:qFormat/>
    <w:rPr>
      <w:sz w:val="24"/>
      <w:szCs w:val="24"/>
      <w:lang w:val="ru-RU"/>
    </w:rPr>
  </w:style>
  <w:style w:type="character" w:styleId="2">
    <w:name w:val="Основной текст (2)_"/>
    <w:qFormat/>
    <w:rPr>
      <w:sz w:val="26"/>
      <w:szCs w:val="26"/>
      <w:shd w:fill="FFFFFF" w:val="clear"/>
    </w:rPr>
  </w:style>
  <w:style w:type="character" w:styleId="Hyperlink">
    <w:name w:val="Hyperlink"/>
    <w:basedOn w:val="Style13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center"/>
    </w:pPr>
    <w:rPr>
      <w:b/>
      <w:bCs/>
      <w:sz w:val="24"/>
      <w:szCs w:val="24"/>
      <w:lang w:val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yle18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9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en-US"/>
    </w:rPr>
  </w:style>
  <w:style w:type="paragraph" w:styleId="14">
    <w:name w:val="Без інтервалів1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uk-UA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9" w:leader="none"/>
      </w:tabs>
      <w:spacing w:lineRule="auto" w:line="240" w:before="0" w:after="0"/>
    </w:pPr>
    <w:rPr>
      <w:lang w:val="en-US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9" w:leader="none"/>
      </w:tabs>
      <w:spacing w:lineRule="auto" w:line="240" w:before="0" w:after="0"/>
    </w:pPr>
    <w:rPr>
      <w:lang w:val="en-US"/>
    </w:rPr>
  </w:style>
  <w:style w:type="paragraph" w:styleId="21">
    <w:name w:val="Без інтервалів2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5">
    <w:name w:val="Абзац списку1"/>
    <w:basedOn w:val="Normal"/>
    <w:qFormat/>
    <w:pPr>
      <w:spacing w:lineRule="auto" w:line="240" w:before="0" w:after="0"/>
      <w:ind w:hanging="0" w:left="720" w:right="0"/>
      <w:contextualSpacing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Style20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ListParagraph">
    <w:name w:val="List Paragraph"/>
    <w:basedOn w:val="Normal"/>
    <w:qFormat/>
    <w:pPr>
      <w:spacing w:lineRule="auto" w:line="240" w:before="0" w:after="0"/>
      <w:ind w:hanging="0" w:left="720" w:right="0"/>
      <w:contextualSpacing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22">
    <w:name w:val="Основной текст (2)"/>
    <w:basedOn w:val="Normal"/>
    <w:qFormat/>
    <w:pPr>
      <w:widowControl w:val="false"/>
      <w:shd w:fill="FFFFFF" w:val="clear"/>
      <w:spacing w:lineRule="exact" w:line="322" w:before="760" w:after="300"/>
      <w:jc w:val="both"/>
    </w:pPr>
    <w:rPr>
      <w:sz w:val="26"/>
      <w:szCs w:val="26"/>
      <w:lang w:val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2025-11-05T12:07:00Z</dcterms:created>
  <dc:creator>Кирдяк Г.Ю.</dc:creator>
  <dc:description/>
  <cp:keywords/>
  <dc:language>en-US</dc:language>
  <cp:lastModifiedBy>IFADE</cp:lastModifiedBy>
  <cp:lastPrinted>2025-11-10T11:34:00Z</cp:lastPrinted>
  <dcterms:modified xsi:type="dcterms:W3CDTF">2025-12-03T12:20:00Z</dcterms:modified>
  <cp:revision>14</cp:revision>
  <dc:subject/>
  <dc:title/>
</cp:coreProperties>
</file>