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n-US" w:bidi="ar-SA"/>
        </w:rPr>
        <w:t xml:space="preserve">ЗАТВЕРДЖЕНО </w:t>
      </w:r>
    </w:p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n-US" w:bidi="ar-SA"/>
        </w:rPr>
        <w:t xml:space="preserve">розпорядження </w:t>
      </w:r>
    </w:p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n-US" w:bidi="ar-SA"/>
        </w:rPr>
        <w:t>Івано-Франківської</w:t>
      </w:r>
    </w:p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n-US" w:bidi="ar-SA"/>
        </w:rPr>
        <w:t xml:space="preserve">обласної військової </w:t>
      </w:r>
    </w:p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en-US" w:bidi="ar-SA"/>
        </w:rPr>
        <w:t>адміністрації</w:t>
      </w:r>
    </w:p>
    <w:p>
      <w:pPr>
        <w:pStyle w:val="Normal"/>
        <w:tabs>
          <w:tab w:val="clear" w:pos="709"/>
          <w:tab w:val="left" w:pos="3664" w:leader="none"/>
          <w:tab w:val="left" w:pos="4114" w:leader="none"/>
          <w:tab w:val="left" w:pos="5236" w:leader="none"/>
          <w:tab w:val="left" w:pos="6412" w:leader="none"/>
          <w:tab w:val="left" w:pos="7328" w:leader="none"/>
          <w:tab w:val="left" w:pos="9163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before="0" w:after="0"/>
        <w:ind w:left="5670" w:right="0"/>
        <w:contextualSpacing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val="en-US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en-US" w:bidi="ar-SA"/>
        </w:rPr>
        <w:t xml:space="preserve">від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bidi="ar-SA"/>
        </w:rPr>
        <w:t>__________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en-US" w:bidi="ar-SA"/>
        </w:rPr>
        <w:t xml:space="preserve"> №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bidi="ar-SA"/>
        </w:rPr>
        <w:t>______</w:t>
      </w:r>
    </w:p>
    <w:p>
      <w:pPr>
        <w:pStyle w:val="BodyText"/>
        <w:spacing w:lineRule="auto" w:line="240" w:before="0" w:after="0"/>
        <w:ind w:left="5670" w:right="0"/>
        <w:jc w:val="both"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uk-UA" w:bidi="ar-SA"/>
        </w:rPr>
      </w:r>
    </w:p>
    <w:p>
      <w:pPr>
        <w:pStyle w:val="BodyText"/>
        <w:spacing w:lineRule="auto" w:line="240" w:before="0" w:after="0"/>
        <w:ind w:left="5670" w:righ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BodyText"/>
        <w:spacing w:lineRule="auto" w:line="240" w:before="0" w:after="0"/>
        <w:ind w:firstLine="737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Перелік</w:t>
      </w:r>
    </w:p>
    <w:p>
      <w:pPr>
        <w:pStyle w:val="BodyText"/>
        <w:spacing w:lineRule="auto" w:line="240" w:before="0" w:after="0"/>
        <w:ind w:firstLine="737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постів радіаційного та хімічного спостереження , які залучаються до здійснення радіаційного та хімічного спостереження на території Івано-Франківської області</w:t>
      </w:r>
    </w:p>
    <w:p>
      <w:pPr>
        <w:pStyle w:val="BodyText"/>
        <w:spacing w:lineRule="auto" w:line="240" w:before="0" w:after="0"/>
        <w:ind w:firstLine="737" w:righ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624"/>
        <w:gridCol w:w="4095"/>
      </w:tblGrid>
      <w:tr>
        <w:trPr>
          <w:trHeight w:val="111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Назва підприємства, установи або організації, у складі яких функціонує диспетчерська служба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Адреса розташування диспетчерської служби</w:t>
            </w:r>
          </w:p>
        </w:tc>
      </w:tr>
      <w:tr>
        <w:trPr>
          <w:trHeight w:val="9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Аварійно-рятувальний загін спеціального призначення (м. Івано-Франківськ)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м. Івано-Франківськ, 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Б. Хмельницького, 92а</w:t>
            </w:r>
          </w:p>
        </w:tc>
      </w:tr>
      <w:tr>
        <w:trPr>
          <w:trHeight w:val="125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 Державна пожежно-рятувальна частина (далі – ДПРЧ), 1 державний пожежно-рятувальний загін (далі – ДПРЗ) (м. Івано-Франківськ)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м. Івано-Франківськ, 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І. Франка, 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 ДПРЧ 1 ДПРЗ (м. Тисмениця)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Тисмениця,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пл. Ринок, 26</w:t>
            </w:r>
          </w:p>
        </w:tc>
      </w:tr>
      <w:tr>
        <w:trPr>
          <w:trHeight w:val="39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 ДПРЧ 1 ДПРЗ (м. Галич)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Галич,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Т. Шевченка, 48</w:t>
            </w:r>
          </w:p>
        </w:tc>
      </w:tr>
      <w:tr>
        <w:trPr>
          <w:trHeight w:val="66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 ДПРЧ 4 ДПРЗ (с-ще Богородчани)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с-ще Богородчани,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Т. Шевченка, 89а</w:t>
            </w:r>
          </w:p>
        </w:tc>
      </w:tr>
      <w:tr>
        <w:trPr>
          <w:trHeight w:val="70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 ДПРЧ 1 ДПРЗ (м. Тлумач)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Тлумач,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М. Грушевського, 27</w:t>
            </w:r>
          </w:p>
        </w:tc>
      </w:tr>
      <w:tr>
        <w:trPr>
          <w:trHeight w:val="71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 ДПРЧ 1 ДПРЗ (м. Калуш)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м. Калуш, 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М. Євшана, 28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 ДПРЧ 4 ДПРЗ (м. Коломия)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Коломия,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І. Мазепи, 237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 ДПРЧ 1 ДПРЗ (с-ще. Рогатин)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с-ще Рожнятів,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Шкільна, 26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6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 ДПРЧ 4 ДПРЗ (м. Яремче)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Яремче,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Свободи, 219</w:t>
            </w:r>
          </w:p>
        </w:tc>
      </w:tr>
      <w:tr>
        <w:trPr>
          <w:trHeight w:val="75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 ДПРЧ 1 ДПРЗ (м. Долина)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Долина,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В. Пачовського, 14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 ДПРЧ 4 ДПРЗ (м. Надвірна)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м. Надвірна, 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О. Степанівни, 28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 ДПРЧ 4 ДПРЗ (с-ще Верховина)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с-ще Верховина,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Жаб’євська, 74</w:t>
            </w:r>
          </w:p>
        </w:tc>
      </w:tr>
      <w:tr>
        <w:trPr>
          <w:trHeight w:val="83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 ДПРЧ 4 ДПРЗ (м. Городенка)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м. Городенка, 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В. Винниченка, 33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15 ДПРЧ 4 ДПРЗ (м. Снятин)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м. Снятин, 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Т. Шевченка, 70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14 ДПРЧ 4 ДПРЗ (м. Косів)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Косів,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Незалежності, 173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16 ДПРЧ 1 ДПРЗ (м. Рогатин)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Рогатин,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Т. Шевченка буд. 17а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Аварійна метеорологічна станція цивільна (м. Івано-Франківськ)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м. Івано-Франківськ, 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Є. Коновальця, 264а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Метеорологічна станція Долина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Новички,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Загір’я, 57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Метеорологічна станція Коломия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Коломия,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С. Петлюри, 141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Карпатська селестокова станція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Яремче,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Є. Коновальця, 3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Сніголавинна станція «Пожежевська»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с-ще Ворохта,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Говерлянська, 28а</w:t>
            </w:r>
          </w:p>
        </w:tc>
      </w:tr>
      <w:tr>
        <w:trPr>
          <w:trHeight w:val="21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Богородчанський відділ Івано-Франківського районного відділу Державної установи «Івано-Франківський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с-ще Богородчани,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І. Петраша, 8</w:t>
            </w:r>
          </w:p>
        </w:tc>
      </w:tr>
      <w:tr>
        <w:trPr>
          <w:trHeight w:val="191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Долинський відділ Калуського районного відділу Державної установи «Івано-Франківський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Долина,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В. Пачовського, 14</w:t>
            </w:r>
          </w:p>
        </w:tc>
      </w:tr>
      <w:tr>
        <w:trPr>
          <w:trHeight w:val="117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Державна установа «Івано-Франків-ський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Івано-Франківськ,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Т. Шевченка, 4</w:t>
            </w:r>
          </w:p>
        </w:tc>
      </w:tr>
      <w:tr>
        <w:trPr>
          <w:trHeight w:val="26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Івано-Франківський районний відділ Державної установи «Івано-Франківський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Івано-Франківськ,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М. Арсенича-Березовського, 6</w:t>
            </w:r>
          </w:p>
        </w:tc>
      </w:tr>
      <w:tr>
        <w:trPr>
          <w:trHeight w:val="27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Калуський районний відділ Державної установи «Івано-Франківський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м. Калуш, 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П. Каракая, 9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Коломийський районний відділ Державної установи «Івано-Франківський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Коломия,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Гетьманська, 30</w:t>
            </w:r>
          </w:p>
        </w:tc>
      </w:tr>
      <w:tr>
        <w:trPr>
          <w:trHeight w:val="188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Косівсько-Верховинський міжрайонний відділ Державної установи «Івано-Франківський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Косів,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Т. Шевченка, 10</w:t>
            </w:r>
          </w:p>
        </w:tc>
      </w:tr>
      <w:tr>
        <w:trPr>
          <w:trHeight w:val="182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Надвірнянський районний відділ Державної установи «Івано-Франківський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Надвірна,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майдан Т. Шевченка, 19</w:t>
            </w:r>
          </w:p>
        </w:tc>
      </w:tr>
      <w:tr>
        <w:trPr>
          <w:trHeight w:val="221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Рогатинський відділ Івано-Франківського районного відділу Державної установи «Івано-Франків-ський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Рогатин,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Галицька, 95</w:t>
            </w:r>
          </w:p>
        </w:tc>
      </w:tr>
      <w:tr>
        <w:trPr>
          <w:trHeight w:val="200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Рожнятівський відділ Калусього районного відділу Державної установи «Івано-Франківський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с-ще Рожнятів,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16 Липня, 27</w:t>
            </w:r>
          </w:p>
        </w:tc>
      </w:tr>
      <w:tr>
        <w:trPr>
          <w:trHeight w:val="169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Снятинський відділ Коломийського районного відділу Державної установи «Івано-Франківський обласний центр контролю та профілактики хвороб Міністерства охорони здоров’я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Снятин,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Кобринська, 20</w:t>
            </w:r>
          </w:p>
        </w:tc>
      </w:tr>
      <w:tr>
        <w:trPr>
          <w:trHeight w:val="26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Богородчанське виробниче управління підземного зберігання газу Акціонерного товариства «Укртрансгаз»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Саджава,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урочище «Підземка», 1</w:t>
            </w:r>
          </w:p>
        </w:tc>
      </w:tr>
      <w:tr>
        <w:trPr>
          <w:trHeight w:val="18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Богородчанська дільниця Надвірнянського управління експлуатації газового господарства Івано-Франківської філії товариства з обмеженою відповідальністю «Газорозподільні мережі України»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с-ще Богородчани,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І. Могильницького, 23</w:t>
            </w:r>
          </w:p>
        </w:tc>
      </w:tr>
      <w:tr>
        <w:trPr>
          <w:trHeight w:val="113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Нафтогазовидобувне управління «Долинанафтогаз» приватного акціонерного товариства (далі – ПАТ) «Укрнафта»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Долина,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Промислова, 7</w:t>
            </w:r>
          </w:p>
        </w:tc>
      </w:tr>
      <w:tr>
        <w:trPr>
          <w:trHeight w:val="79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Пост візуального спостереження Коршівської сільської ради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Жукотин Коршівської сільської ради</w:t>
            </w:r>
          </w:p>
        </w:tc>
      </w:tr>
      <w:tr>
        <w:trPr>
          <w:trHeight w:val="76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Пост візуального спостереження Коршівської сільської ради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Богородичин Коршівської сільської ради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ТОВ «Карпатнафтохім»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Калуш,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Промислова, 4</w:t>
            </w:r>
          </w:p>
        </w:tc>
      </w:tr>
      <w:tr>
        <w:trPr>
          <w:trHeight w:val="5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ТОВ «Карпатнафтохім»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Калуш,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Промислова, 4</w:t>
            </w:r>
          </w:p>
        </w:tc>
      </w:tr>
      <w:tr>
        <w:trPr>
          <w:trHeight w:val="88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ТОВ «Костанза» 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Філія «Калуська ТЕЦ»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Калуш,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Промислова, 1</w:t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ТОВ «Уніпліт»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с-ще Вигода,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Заводська, 4</w:t>
            </w:r>
          </w:p>
        </w:tc>
      </w:tr>
      <w:tr>
        <w:trPr>
          <w:trHeight w:val="145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Відділення № 2 Коломийського районного відділу Головного Управління Національної поліції в Івано-Франківській області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Городенка,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Героїв Євромайдану, 5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Тампонажна база «Захід» управління нафтопромислового сервісу ПАТ «Укрнафта»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Долина,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Промислова, 4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ПАТ «Нафтохімік Прикарпаття»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Надвірна,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Майданська, 5</w:t>
            </w:r>
          </w:p>
        </w:tc>
      </w:tr>
      <w:tr>
        <w:trPr>
          <w:trHeight w:val="6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«Тисменицька міська лікарня» Тисменицької міської ради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м. Тисмениця,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К. Левицького, 12</w:t>
            </w:r>
          </w:p>
        </w:tc>
      </w:tr>
      <w:tr>
        <w:trPr>
          <w:trHeight w:val="27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numPr>
                <w:ilvl w:val="0"/>
                <w:numId w:val="2"/>
              </w:numPr>
              <w:snapToGrid w:val="fals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Хімічне відділення відокремленого підрозділу ДТЕК «Бурштинська теплоелектростанція»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с. Бовшів,</w:t>
            </w:r>
          </w:p>
          <w:p>
            <w:pPr>
              <w:pStyle w:val="BodyText"/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Промислова, 11</w:t>
            </w:r>
          </w:p>
        </w:tc>
      </w:tr>
    </w:tbl>
    <w:p>
      <w:pPr>
        <w:pStyle w:val="BodyText"/>
        <w:spacing w:lineRule="auto" w:line="216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BodyText"/>
        <w:spacing w:lineRule="auto" w:line="216" w:before="0" w:after="0"/>
        <w:ind w:firstLine="737" w:righ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Директор департаменту з питань</w:t>
      </w:r>
    </w:p>
    <w:p>
      <w:pPr>
        <w:pStyle w:val="Normal"/>
        <w:spacing w:lineRule="auto" w:line="21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цивільного захисту, оборонної</w:t>
      </w:r>
    </w:p>
    <w:p>
      <w:pPr>
        <w:pStyle w:val="Normal"/>
        <w:spacing w:lineRule="auto" w:line="21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роботи та взаємодії з правоохоронними </w:t>
      </w:r>
    </w:p>
    <w:p>
      <w:pPr>
        <w:pStyle w:val="Normal"/>
        <w:spacing w:lineRule="auto" w:line="21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органами Івано-Франківської</w:t>
      </w:r>
    </w:p>
    <w:p>
      <w:pPr>
        <w:pStyle w:val="Normal"/>
        <w:spacing w:lineRule="auto" w:line="216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облдержадміністрації</w:t>
        <w:tab/>
        <w:tab/>
        <w:tab/>
        <w:tab/>
        <w:tab/>
        <w:tab/>
        <w:t>Дмитро ШКРІБЛЯК</w:t>
      </w:r>
    </w:p>
    <w:sectPr>
      <w:headerReference w:type="default" r:id="rId2"/>
      <w:headerReference w:type="first" r:id="rId3"/>
      <w:type w:val="nextPage"/>
      <w:pgSz w:w="11906" w:h="16838"/>
      <w:pgMar w:left="1985" w:right="851" w:gutter="0" w:header="720" w:top="1134" w:footer="0" w:bottom="1134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Cambria" w:hAnsi="Liberation Serif;Cambria" w:eastAsia="Noto Sans CJK SC Regular;MV Boli" w:cs="FreeSans;Times New Roman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ind w:hanging="0" w:left="301" w:right="0"/>
      <w:outlineLvl w:val="0"/>
    </w:pPr>
    <w:rPr>
      <w:rFonts w:ascii="Times New Roman" w:hAnsi="Times New Roman" w:eastAsia="Times New Roman" w:cs="Times New Roman"/>
      <w:b/>
      <w:bCs/>
      <w:sz w:val="28"/>
      <w:szCs w:val="28"/>
      <w:lang w:val="uk-UA" w:bidi="ar-SA"/>
    </w:rPr>
  </w:style>
  <w:style w:type="character" w:styleId="WW8Num2z0">
    <w:name w:val="WW8Num2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3z1">
    <w:name w:val="WW8Num3z1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4z1">
    <w:name w:val="WW8Num4z1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5z1">
    <w:name w:val="WW8Num5z1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7z1">
    <w:name w:val="WW8Num7z1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Times New Roman" w:cs="Times New Roman"/>
      <w:spacing w:val="0"/>
      <w:w w:val="100"/>
      <w:sz w:val="28"/>
      <w:szCs w:val="28"/>
      <w:lang w:val="uk-UA" w:eastAsia="en-US" w:bidi="ar-SA"/>
    </w:rPr>
  </w:style>
  <w:style w:type="character" w:styleId="WW8Num8z1">
    <w:name w:val="WW8Num8z1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9z1">
    <w:name w:val="WW8Num9z1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  <w:w w:val="100"/>
      <w:sz w:val="28"/>
      <w:szCs w:val="28"/>
      <w:lang w:val="uk-UA" w:eastAsia="en-US" w:bidi="ar-SA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1z0">
    <w:name w:val="WW8Num11z0"/>
    <w:qFormat/>
    <w:rPr>
      <w:sz w:val="28"/>
    </w:rPr>
  </w:style>
  <w:style w:type="character" w:styleId="WW8Num12z0">
    <w:name w:val="WW8Num12z0"/>
    <w:qFormat/>
    <w:rPr>
      <w:sz w:val="28"/>
    </w:rPr>
  </w:style>
  <w:style w:type="character" w:styleId="WW8Num13z0">
    <w:name w:val="WW8Num13z0"/>
    <w:qFormat/>
    <w:rPr>
      <w:sz w:val="28"/>
    </w:rPr>
  </w:style>
  <w:style w:type="character" w:styleId="WW8Num14z0">
    <w:name w:val="WW8Num14z0"/>
    <w:qFormat/>
    <w:rPr>
      <w:sz w:val="28"/>
    </w:rPr>
  </w:style>
  <w:style w:type="character" w:styleId="WW8Num15z0">
    <w:name w:val="WW8Num15z0"/>
    <w:qFormat/>
    <w:rPr>
      <w:sz w:val="28"/>
    </w:rPr>
  </w:style>
  <w:style w:type="character" w:styleId="WW8Num16z0">
    <w:name w:val="WW8Num16z0"/>
    <w:qFormat/>
    <w:rPr>
      <w:sz w:val="28"/>
    </w:rPr>
  </w:style>
  <w:style w:type="character" w:styleId="WW8Num17z0">
    <w:name w:val="WW8Num17z0"/>
    <w:qFormat/>
    <w:rPr>
      <w:color w:val="000000"/>
    </w:rPr>
  </w:style>
  <w:style w:type="character" w:styleId="WW8Num19z0">
    <w:name w:val="WW8Num19z0"/>
    <w:qFormat/>
    <w:rPr>
      <w:sz w:val="28"/>
    </w:rPr>
  </w:style>
  <w:style w:type="character" w:styleId="WW8Num20z0">
    <w:name w:val="WW8Num20z0"/>
    <w:qFormat/>
    <w:rPr/>
  </w:style>
  <w:style w:type="character" w:styleId="WW8Num21z0">
    <w:name w:val="WW8Num21z0"/>
    <w:qFormat/>
    <w:rPr>
      <w:sz w:val="28"/>
    </w:rPr>
  </w:style>
  <w:style w:type="character" w:styleId="WW8Num23z0">
    <w:name w:val="WW8Num23z0"/>
    <w:qFormat/>
    <w:rPr>
      <w:sz w:val="28"/>
    </w:rPr>
  </w:style>
  <w:style w:type="character" w:styleId="WW8Num24z0">
    <w:name w:val="WW8Num24z0"/>
    <w:qFormat/>
    <w:rPr>
      <w:sz w:val="28"/>
    </w:rPr>
  </w:style>
  <w:style w:type="character" w:styleId="WW8Num25z0">
    <w:name w:val="WW8Num25z0"/>
    <w:qFormat/>
    <w:rPr>
      <w:sz w:val="28"/>
    </w:rPr>
  </w:style>
  <w:style w:type="character" w:styleId="Style13">
    <w:name w:val="Шрифт абзацу за замовчуванням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Style14">
    <w:name w:val="Текст у виносці Знак"/>
    <w:qFormat/>
    <w:rPr>
      <w:rFonts w:ascii="Segoe UI" w:hAnsi="Segoe UI" w:eastAsia="Noto Sans CJK SC Regular;MV Boli" w:cs="Mangal"/>
      <w:kern w:val="2"/>
      <w:sz w:val="18"/>
      <w:szCs w:val="16"/>
      <w:lang w:val="en-US" w:eastAsia="zh-CN" w:bidi="hi-IN"/>
    </w:rPr>
  </w:style>
  <w:style w:type="character" w:styleId="Style15">
    <w:name w:val="Нижній колонтитул Знак"/>
    <w:qFormat/>
    <w:rPr>
      <w:rFonts w:ascii="Liberation Serif;Cambria" w:hAnsi="Liberation Serif;Cambria" w:eastAsia="Noto Sans CJK SC Regular;MV Boli" w:cs="Mangal"/>
      <w:kern w:val="2"/>
      <w:sz w:val="24"/>
      <w:szCs w:val="21"/>
      <w:lang w:eastAsia="zh-CN" w:bidi="hi-IN"/>
    </w:rPr>
  </w:style>
  <w:style w:type="character" w:styleId="Style16">
    <w:name w:val="Верхній колонтитул Знак"/>
    <w:qFormat/>
    <w:rPr>
      <w:rFonts w:ascii="Liberation Serif;Cambria" w:hAnsi="Liberation Serif;Cambria" w:eastAsia="Noto Sans CJK SC Regular;MV Boli" w:cs="FreeSans;Times New Roman"/>
      <w:kern w:val="2"/>
      <w:sz w:val="24"/>
      <w:szCs w:val="24"/>
      <w:lang w:eastAsia="zh-CN" w:bidi="hi-IN"/>
    </w:rPr>
  </w:style>
  <w:style w:type="character" w:styleId="Style17">
    <w:name w:val="Основний текст Знак"/>
    <w:qFormat/>
    <w:rPr>
      <w:rFonts w:ascii="Liberation Serif;Cambria" w:hAnsi="Liberation Serif;Cambria" w:eastAsia="Noto Sans CJK SC Regular;MV Boli" w:cs="FreeSans;Times New Roman"/>
      <w:kern w:val="2"/>
      <w:sz w:val="24"/>
      <w:szCs w:val="24"/>
      <w:lang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;Calibri" w:hAnsi="Liberation Sans;Calibri" w:eastAsia="Noto Sans CJK SC Regular;MV Boli" w:cs="FreeSans;Times New Roman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18">
    <w:name w:val="Назва об'єкта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FreeSans;Times New Roman"/>
    </w:rPr>
  </w:style>
  <w:style w:type="paragraph" w:styleId="ListParagraph">
    <w:name w:val="List Paragraph"/>
    <w:basedOn w:val="Normal"/>
    <w:qFormat/>
    <w:pPr>
      <w:ind w:firstLine="567" w:left="1261" w:right="104"/>
      <w:jc w:val="both"/>
    </w:pPr>
    <w:rPr>
      <w:rFonts w:ascii="Times New Roman" w:hAnsi="Times New Roman" w:eastAsia="Times New Roman" w:cs="Times New Roman"/>
      <w:lang w:val="uk-UA" w:bidi="ar-SA"/>
    </w:rPr>
  </w:style>
  <w:style w:type="paragraph" w:styleId="Style20">
    <w:name w:val="Вміст рамки"/>
    <w:basedOn w:val="Normal"/>
    <w:qFormat/>
    <w:pPr/>
    <w:rPr/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9"/>
        <w:tab w:val="center" w:pos="5386" w:leader="none"/>
        <w:tab w:val="right" w:pos="10772" w:leader="none"/>
      </w:tabs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Style21"/>
    <w:pPr>
      <w:suppressLineNumbers/>
    </w:pPr>
    <w:rPr/>
  </w:style>
  <w:style w:type="paragraph" w:styleId="Style22">
    <w:name w:val="Абзац списку"/>
    <w:basedOn w:val="Normal"/>
    <w:qFormat/>
    <w:pPr>
      <w:ind w:hanging="0" w:left="720" w:right="0"/>
    </w:pPr>
    <w:rPr>
      <w:rFonts w:cs="Mangal"/>
      <w:szCs w:val="21"/>
    </w:rPr>
  </w:style>
  <w:style w:type="paragraph" w:styleId="Style23">
    <w:name w:val="Текст у виносці"/>
    <w:basedOn w:val="Normal"/>
    <w:qFormat/>
    <w:pPr/>
    <w:rPr>
      <w:rFonts w:ascii="Segoe UI" w:hAnsi="Segoe UI" w:cs="Mangal"/>
      <w:sz w:val="18"/>
      <w:szCs w:val="16"/>
    </w:rPr>
  </w:style>
  <w:style w:type="paragraph" w:styleId="Footer">
    <w:name w:val="footer"/>
    <w:basedOn w:val="Normal"/>
    <w:pPr>
      <w:tabs>
        <w:tab w:val="clear" w:pos="709"/>
        <w:tab w:val="center" w:pos="4844" w:leader="none"/>
        <w:tab w:val="right" w:pos="9689" w:leader="none"/>
      </w:tabs>
    </w:pPr>
    <w:rPr>
      <w:rFonts w:cs="Mangal"/>
      <w:szCs w:val="21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Application>LibreOffice/25.2.4.3$Linux_X86_64 LibreOffice_project/33e196637044ead23f5c3226cde09b47731f7e27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2017-01-01T12:28:00Z</dcterms:created>
  <dc:creator/>
  <dc:description/>
  <cp:keywords/>
  <dc:language>en-US</dc:language>
  <cp:lastModifiedBy>Яновська</cp:lastModifiedBy>
  <cp:lastPrinted>2025-08-05T13:53:00Z</cp:lastPrinted>
  <dcterms:modified xsi:type="dcterms:W3CDTF">2025-08-05T10:54:00Z</dcterms:modified>
  <cp:revision>149</cp:revision>
  <dc:subject/>
  <dc:title/>
</cp:coreProperties>
</file>