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F2" w:rsidRDefault="008D54F2" w:rsidP="008D54F2">
      <w:pPr>
        <w:spacing w:after="0" w:line="240" w:lineRule="auto"/>
        <w:ind w:firstLine="5670"/>
        <w:jc w:val="both"/>
        <w:rPr>
          <w:rFonts w:ascii="Times New Roman" w:hAnsi="Times New Roman"/>
          <w:b/>
          <w:sz w:val="28"/>
          <w:szCs w:val="28"/>
          <w:lang w:val="uk-UA"/>
        </w:rPr>
      </w:pPr>
      <w:r>
        <w:rPr>
          <w:rFonts w:ascii="Times New Roman" w:hAnsi="Times New Roman"/>
          <w:b/>
          <w:sz w:val="28"/>
          <w:szCs w:val="28"/>
          <w:lang w:val="uk-UA"/>
        </w:rPr>
        <w:t>ЗАТВЕРДЖЕНО</w:t>
      </w:r>
    </w:p>
    <w:p w:rsidR="008D54F2" w:rsidRDefault="008D54F2" w:rsidP="008D54F2">
      <w:pPr>
        <w:spacing w:after="0" w:line="240" w:lineRule="auto"/>
        <w:ind w:firstLine="5670"/>
        <w:jc w:val="both"/>
        <w:rPr>
          <w:rFonts w:ascii="Times New Roman" w:hAnsi="Times New Roman"/>
          <w:b/>
          <w:sz w:val="28"/>
          <w:szCs w:val="28"/>
          <w:lang w:val="uk-UA"/>
        </w:rPr>
      </w:pPr>
      <w:r>
        <w:rPr>
          <w:rFonts w:ascii="Times New Roman" w:hAnsi="Times New Roman"/>
          <w:b/>
          <w:sz w:val="28"/>
          <w:szCs w:val="28"/>
          <w:lang w:val="uk-UA"/>
        </w:rPr>
        <w:t>розпорядження</w:t>
      </w:r>
    </w:p>
    <w:p w:rsidR="008D54F2" w:rsidRDefault="008D54F2" w:rsidP="008D54F2">
      <w:pPr>
        <w:spacing w:after="0" w:line="240" w:lineRule="auto"/>
        <w:ind w:left="5670"/>
        <w:rPr>
          <w:rFonts w:ascii="Times New Roman" w:hAnsi="Times New Roman"/>
          <w:b/>
          <w:sz w:val="28"/>
          <w:szCs w:val="28"/>
          <w:lang w:val="uk-UA"/>
        </w:rPr>
      </w:pPr>
      <w:r>
        <w:rPr>
          <w:rFonts w:ascii="Times New Roman" w:hAnsi="Times New Roman"/>
          <w:b/>
          <w:sz w:val="28"/>
          <w:szCs w:val="28"/>
          <w:lang w:val="uk-UA"/>
        </w:rPr>
        <w:t xml:space="preserve">Івано-Франківської </w:t>
      </w:r>
    </w:p>
    <w:p w:rsidR="008D54F2" w:rsidRDefault="008D54F2" w:rsidP="008D54F2">
      <w:pPr>
        <w:spacing w:after="0" w:line="240" w:lineRule="auto"/>
        <w:ind w:left="5670"/>
        <w:rPr>
          <w:rFonts w:ascii="Times New Roman" w:hAnsi="Times New Roman"/>
          <w:b/>
          <w:sz w:val="28"/>
          <w:szCs w:val="28"/>
          <w:lang w:val="uk-UA"/>
        </w:rPr>
      </w:pPr>
      <w:r>
        <w:rPr>
          <w:rFonts w:ascii="Times New Roman" w:hAnsi="Times New Roman"/>
          <w:b/>
          <w:sz w:val="28"/>
          <w:szCs w:val="28"/>
          <w:lang w:val="uk-UA"/>
        </w:rPr>
        <w:t>обласної військової адміністрації</w:t>
      </w:r>
    </w:p>
    <w:p w:rsidR="008D54F2" w:rsidRDefault="008D54F2" w:rsidP="008D54F2">
      <w:pPr>
        <w:spacing w:after="0" w:line="240" w:lineRule="auto"/>
        <w:ind w:firstLine="5670"/>
        <w:jc w:val="both"/>
        <w:rPr>
          <w:rFonts w:ascii="Times New Roman" w:hAnsi="Times New Roman"/>
          <w:b/>
          <w:sz w:val="28"/>
          <w:szCs w:val="28"/>
          <w:lang w:val="uk-UA"/>
        </w:rPr>
      </w:pPr>
      <w:r>
        <w:rPr>
          <w:rFonts w:ascii="Times New Roman" w:hAnsi="Times New Roman"/>
          <w:b/>
          <w:sz w:val="28"/>
          <w:szCs w:val="28"/>
          <w:lang w:val="uk-UA"/>
        </w:rPr>
        <w:t>від____________№_____</w:t>
      </w:r>
    </w:p>
    <w:p w:rsidR="008D54F2" w:rsidRDefault="008D54F2" w:rsidP="008D54F2">
      <w:pPr>
        <w:spacing w:after="0" w:line="240" w:lineRule="auto"/>
        <w:jc w:val="both"/>
        <w:rPr>
          <w:rFonts w:ascii="Times New Roman" w:hAnsi="Times New Roman"/>
          <w:b/>
          <w:sz w:val="28"/>
          <w:szCs w:val="28"/>
          <w:lang w:val="uk-UA"/>
        </w:rPr>
      </w:pPr>
    </w:p>
    <w:p w:rsidR="008D54F2" w:rsidRDefault="008D54F2" w:rsidP="008D54F2">
      <w:pPr>
        <w:spacing w:after="0" w:line="240" w:lineRule="auto"/>
        <w:jc w:val="both"/>
        <w:rPr>
          <w:rFonts w:ascii="Times New Roman" w:hAnsi="Times New Roman"/>
          <w:b/>
          <w:sz w:val="28"/>
          <w:szCs w:val="28"/>
          <w:lang w:val="uk-UA"/>
        </w:rPr>
      </w:pPr>
    </w:p>
    <w:p w:rsidR="008D54F2" w:rsidRDefault="008D54F2" w:rsidP="008D54F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Положення</w:t>
      </w:r>
    </w:p>
    <w:p w:rsidR="008D54F2" w:rsidRDefault="008D54F2" w:rsidP="008D54F2">
      <w:pPr>
        <w:spacing w:after="0" w:line="240" w:lineRule="auto"/>
        <w:jc w:val="center"/>
        <w:rPr>
          <w:rFonts w:ascii="Times New Roman" w:hAnsi="Times New Roman"/>
          <w:b/>
          <w:bCs/>
          <w:sz w:val="28"/>
          <w:szCs w:val="28"/>
          <w:lang w:val="uk-UA"/>
        </w:rPr>
      </w:pPr>
      <w:r>
        <w:rPr>
          <w:rFonts w:ascii="Times New Roman" w:hAnsi="Times New Roman"/>
          <w:b/>
          <w:sz w:val="28"/>
          <w:szCs w:val="28"/>
          <w:lang w:val="uk-UA"/>
        </w:rPr>
        <w:t xml:space="preserve">про </w:t>
      </w:r>
      <w:r>
        <w:rPr>
          <w:rFonts w:ascii="Times New Roman" w:hAnsi="Times New Roman"/>
          <w:b/>
          <w:bCs/>
          <w:sz w:val="28"/>
          <w:szCs w:val="28"/>
          <w:lang w:val="uk-UA"/>
        </w:rPr>
        <w:t>Міжвідомчу раду з питань сім’ї, гендерної рівності, демографічного розвитку, запобігання та протидії домашньому насильству та протидії торгівлі людьми</w:t>
      </w:r>
    </w:p>
    <w:p w:rsidR="008D54F2" w:rsidRDefault="008D54F2" w:rsidP="008D54F2">
      <w:pPr>
        <w:spacing w:after="0" w:line="240" w:lineRule="auto"/>
        <w:jc w:val="center"/>
        <w:rPr>
          <w:rFonts w:ascii="Times New Roman" w:hAnsi="Times New Roman"/>
          <w:b/>
          <w:bCs/>
          <w:sz w:val="28"/>
          <w:szCs w:val="28"/>
          <w:lang w:val="uk-UA"/>
        </w:rPr>
      </w:pPr>
    </w:p>
    <w:p w:rsidR="008D54F2" w:rsidRDefault="008D54F2" w:rsidP="008D54F2">
      <w:pPr>
        <w:spacing w:after="0" w:line="240" w:lineRule="auto"/>
        <w:ind w:firstLine="851"/>
        <w:jc w:val="both"/>
        <w:rPr>
          <w:lang w:val="uk-UA"/>
        </w:rPr>
      </w:pPr>
      <w:r>
        <w:rPr>
          <w:rFonts w:ascii="Times New Roman" w:hAnsi="Times New Roman"/>
          <w:sz w:val="28"/>
          <w:szCs w:val="28"/>
          <w:lang w:val="uk-UA"/>
        </w:rPr>
        <w:t>1. Міжвідомча рада з питань сім’ї, гендерної рівності, демографічного розвитку, запобігання та протидії домашньому насильству та протидії торгівлі людьми (далі – Міжвідомча рада) є постійно діючим консультативно-дорадчим органом, утвореним при Івано-Франківській обласній державній (військовій) адміністрації.</w:t>
      </w:r>
    </w:p>
    <w:p w:rsidR="008D54F2" w:rsidRDefault="008D54F2" w:rsidP="008D54F2">
      <w:pPr>
        <w:pStyle w:val="a3"/>
        <w:spacing w:after="0" w:line="240" w:lineRule="auto"/>
        <w:ind w:left="0" w:firstLine="851"/>
        <w:jc w:val="both"/>
        <w:rPr>
          <w:lang w:val="uk-UA"/>
        </w:rPr>
      </w:pPr>
      <w:r>
        <w:rPr>
          <w:rFonts w:ascii="Times New Roman" w:hAnsi="Times New Roman"/>
          <w:sz w:val="28"/>
          <w:szCs w:val="28"/>
          <w:lang w:val="uk-UA"/>
        </w:rPr>
        <w:t>2. Міжвідомча рада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Івано-Франківської обласної державної (військової) адміністрації та цим Положенням.</w:t>
      </w:r>
    </w:p>
    <w:p w:rsidR="008D54F2" w:rsidRDefault="008D54F2" w:rsidP="008D54F2">
      <w:pPr>
        <w:pStyle w:val="a3"/>
        <w:spacing w:after="0" w:line="240" w:lineRule="auto"/>
        <w:ind w:left="0" w:firstLine="851"/>
        <w:jc w:val="both"/>
      </w:pPr>
      <w:r>
        <w:rPr>
          <w:rFonts w:ascii="Times New Roman" w:hAnsi="Times New Roman"/>
          <w:sz w:val="28"/>
          <w:szCs w:val="28"/>
          <w:lang w:val="uk-UA"/>
        </w:rPr>
        <w:t>3. Основними завданнями Міжвідомчої ради є:</w:t>
      </w:r>
    </w:p>
    <w:p w:rsidR="008D54F2" w:rsidRDefault="008D54F2" w:rsidP="008D54F2">
      <w:pPr>
        <w:pStyle w:val="a3"/>
        <w:spacing w:after="0" w:line="240" w:lineRule="auto"/>
        <w:ind w:left="0" w:firstLine="851"/>
        <w:jc w:val="both"/>
      </w:pPr>
      <w:r>
        <w:rPr>
          <w:rFonts w:ascii="Times New Roman" w:hAnsi="Times New Roman"/>
          <w:sz w:val="28"/>
          <w:szCs w:val="28"/>
          <w:lang w:val="uk-UA"/>
        </w:rPr>
        <w:t xml:space="preserve">3.1. Сприяння реалізації в області ефективної державної політики з питань сім’ї, гендерної рівності, демографічного розвитку, </w:t>
      </w:r>
      <w:r>
        <w:rPr>
          <w:rFonts w:ascii="Times New Roman" w:hAnsi="Times New Roman"/>
          <w:sz w:val="28"/>
          <w:szCs w:val="28"/>
        </w:rPr>
        <w:t>запобігання та протидії домашньому насильству</w:t>
      </w:r>
      <w:r>
        <w:rPr>
          <w:rFonts w:ascii="Times New Roman" w:hAnsi="Times New Roman"/>
          <w:sz w:val="28"/>
          <w:szCs w:val="28"/>
          <w:lang w:val="uk-UA"/>
        </w:rPr>
        <w:t xml:space="preserve"> та протидії торгівлі людьми.</w:t>
      </w:r>
    </w:p>
    <w:p w:rsidR="008D54F2" w:rsidRDefault="008D54F2" w:rsidP="008D54F2">
      <w:pPr>
        <w:pStyle w:val="a3"/>
        <w:spacing w:after="0" w:line="240" w:lineRule="auto"/>
        <w:ind w:left="0" w:firstLine="851"/>
        <w:jc w:val="both"/>
      </w:pPr>
      <w:r>
        <w:rPr>
          <w:rFonts w:ascii="Times New Roman" w:hAnsi="Times New Roman"/>
          <w:sz w:val="28"/>
          <w:szCs w:val="28"/>
          <w:lang w:val="uk-UA"/>
        </w:rPr>
        <w:t xml:space="preserve">3.2. Розгляд питань, які потребують міжгалузевої узгодженої співпраці щодо реалізації державної політики з питань сім’ї, гендерної рівності, демографічного розвитку, </w:t>
      </w:r>
      <w:r>
        <w:rPr>
          <w:rFonts w:ascii="Times New Roman" w:hAnsi="Times New Roman"/>
          <w:sz w:val="28"/>
          <w:szCs w:val="28"/>
        </w:rPr>
        <w:t>запобігання та протидії домашньому насильству</w:t>
      </w:r>
      <w:r>
        <w:rPr>
          <w:rFonts w:ascii="Times New Roman" w:hAnsi="Times New Roman"/>
          <w:sz w:val="28"/>
          <w:szCs w:val="28"/>
          <w:lang w:val="uk-UA"/>
        </w:rPr>
        <w:t xml:space="preserve"> та протидії торгівлі людьми, зокрема розшуку, повернення, реабілітації жертв такої торгівлі, </w:t>
      </w:r>
      <w:r>
        <w:rPr>
          <w:rFonts w:ascii="Times New Roman" w:hAnsi="Times New Roman"/>
          <w:sz w:val="28"/>
          <w:szCs w:val="28"/>
        </w:rPr>
        <w:t>запобігання та протидії домашньому насильству</w:t>
      </w:r>
      <w:r>
        <w:rPr>
          <w:rFonts w:ascii="Times New Roman" w:hAnsi="Times New Roman"/>
          <w:sz w:val="28"/>
          <w:szCs w:val="28"/>
          <w:lang w:val="uk-UA"/>
        </w:rPr>
        <w:t>.</w:t>
      </w:r>
    </w:p>
    <w:p w:rsidR="008D54F2" w:rsidRDefault="008D54F2" w:rsidP="008D54F2">
      <w:pPr>
        <w:pStyle w:val="a3"/>
        <w:spacing w:after="0" w:line="240" w:lineRule="auto"/>
        <w:ind w:left="0" w:firstLine="851"/>
        <w:jc w:val="both"/>
      </w:pPr>
      <w:r>
        <w:rPr>
          <w:rFonts w:ascii="Times New Roman" w:hAnsi="Times New Roman"/>
          <w:sz w:val="28"/>
          <w:szCs w:val="28"/>
          <w:lang w:val="uk-UA"/>
        </w:rPr>
        <w:t>3.3.</w:t>
      </w:r>
      <w:r>
        <w:rPr>
          <w:rFonts w:ascii="Times New Roman" w:hAnsi="Times New Roman"/>
          <w:sz w:val="28"/>
          <w:szCs w:val="28"/>
          <w:lang w:val="en-US"/>
        </w:rPr>
        <w:t> </w:t>
      </w:r>
      <w:r>
        <w:rPr>
          <w:rFonts w:ascii="Times New Roman" w:hAnsi="Times New Roman"/>
          <w:sz w:val="28"/>
          <w:szCs w:val="28"/>
          <w:lang w:val="uk-UA"/>
        </w:rPr>
        <w:t>Сприяння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і можливостей жінок та чоловіків в усіх сферах життєдіяльності суспільства, запобігання соціальному сирітству.</w:t>
      </w:r>
    </w:p>
    <w:p w:rsidR="008D54F2" w:rsidRDefault="008D54F2" w:rsidP="008D54F2">
      <w:pPr>
        <w:pStyle w:val="a3"/>
        <w:spacing w:after="0" w:line="240" w:lineRule="auto"/>
        <w:ind w:left="0" w:firstLine="851"/>
        <w:jc w:val="both"/>
      </w:pPr>
      <w:r>
        <w:rPr>
          <w:rFonts w:ascii="Times New Roman" w:hAnsi="Times New Roman"/>
          <w:sz w:val="28"/>
          <w:szCs w:val="28"/>
          <w:lang w:val="uk-UA"/>
        </w:rPr>
        <w:t>4. Міжвідомча рада відповідно до покладених на неї завдань:</w:t>
      </w:r>
    </w:p>
    <w:p w:rsidR="008D54F2" w:rsidRDefault="008D54F2" w:rsidP="008D54F2">
      <w:pPr>
        <w:spacing w:after="0" w:line="240" w:lineRule="auto"/>
        <w:ind w:firstLine="851"/>
        <w:jc w:val="both"/>
      </w:pPr>
      <w:r>
        <w:rPr>
          <w:rFonts w:ascii="Times New Roman" w:hAnsi="Times New Roman"/>
          <w:sz w:val="28"/>
          <w:szCs w:val="28"/>
          <w:lang w:val="uk-UA"/>
        </w:rPr>
        <w:t>4.1. Розглядає пропозиції центральних і місцевих органів виконавчої влади</w:t>
      </w:r>
      <w:r>
        <w:rPr>
          <w:rFonts w:ascii="Times New Roman" w:hAnsi="Times New Roman"/>
          <w:color w:val="000000"/>
          <w:sz w:val="28"/>
          <w:szCs w:val="28"/>
          <w:lang w:val="uk-UA"/>
        </w:rPr>
        <w:t xml:space="preserve">, наукових установ та громадських організацій щодо визначення пріоритетних напрямів соціальної підтримки сім'ї, демографічного розвитку, </w:t>
      </w:r>
      <w:r>
        <w:rPr>
          <w:rFonts w:ascii="Times New Roman" w:hAnsi="Times New Roman"/>
          <w:sz w:val="28"/>
          <w:szCs w:val="28"/>
        </w:rPr>
        <w:t>запобігання та протидії домашньому насильству</w:t>
      </w:r>
      <w:r>
        <w:rPr>
          <w:rFonts w:ascii="Times New Roman" w:hAnsi="Times New Roman"/>
          <w:color w:val="000000"/>
          <w:sz w:val="28"/>
          <w:szCs w:val="28"/>
          <w:lang w:val="uk-UA"/>
        </w:rPr>
        <w:t>, вдосконалення механізму забезпечення рівних прав і можливостей жінок та чоловіків, протидії торгівлі людьми</w:t>
      </w:r>
      <w:bookmarkStart w:id="0" w:name="25"/>
      <w:bookmarkEnd w:id="0"/>
      <w:r>
        <w:rPr>
          <w:rFonts w:ascii="Times New Roman" w:hAnsi="Times New Roman"/>
          <w:color w:val="000000"/>
          <w:sz w:val="28"/>
          <w:szCs w:val="28"/>
          <w:lang w:val="uk-UA"/>
        </w:rPr>
        <w:t>.</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4.2. Надає пропозиції до проектів державних та обласних цільових програм, а також інших нормативно-правових актів стосовно реалізації державної політики з питань сім'ї, гендерної рівності, демографічного розвитку, </w:t>
      </w:r>
      <w:r>
        <w:rPr>
          <w:rFonts w:ascii="Times New Roman" w:hAnsi="Times New Roman"/>
          <w:sz w:val="28"/>
          <w:szCs w:val="28"/>
        </w:rPr>
        <w:lastRenderedPageBreak/>
        <w:t>запобігання та протидії домашньому насильству</w:t>
      </w:r>
      <w:r>
        <w:rPr>
          <w:rFonts w:ascii="Times New Roman" w:hAnsi="Times New Roman"/>
          <w:sz w:val="28"/>
          <w:szCs w:val="28"/>
          <w:lang w:val="uk-UA"/>
        </w:rPr>
        <w:t xml:space="preserve"> та протидії торгівлі людьми</w:t>
      </w:r>
      <w:r>
        <w:rPr>
          <w:rFonts w:ascii="Times New Roman" w:hAnsi="Times New Roman"/>
          <w:color w:val="000000"/>
          <w:sz w:val="28"/>
          <w:szCs w:val="28"/>
          <w:lang w:val="uk-UA"/>
        </w:rPr>
        <w:t>, висновки щодо доцільності їх прийняття.</w:t>
      </w:r>
    </w:p>
    <w:p w:rsidR="008D54F2" w:rsidRDefault="008D54F2" w:rsidP="008D54F2">
      <w:pPr>
        <w:spacing w:after="0" w:line="240" w:lineRule="auto"/>
        <w:ind w:firstLine="851"/>
        <w:jc w:val="both"/>
      </w:pPr>
      <w:r>
        <w:rPr>
          <w:rFonts w:ascii="Times New Roman" w:hAnsi="Times New Roman"/>
          <w:color w:val="000000"/>
          <w:sz w:val="28"/>
          <w:szCs w:val="28"/>
          <w:lang w:val="uk-UA"/>
        </w:rPr>
        <w:t>4.3.</w:t>
      </w:r>
      <w:r>
        <w:rPr>
          <w:sz w:val="28"/>
          <w:szCs w:val="28"/>
          <w:lang w:val="en-US"/>
        </w:rPr>
        <w:t> </w:t>
      </w:r>
      <w:r>
        <w:rPr>
          <w:rFonts w:ascii="Times New Roman" w:hAnsi="Times New Roman"/>
          <w:color w:val="000000"/>
          <w:sz w:val="28"/>
          <w:szCs w:val="28"/>
          <w:lang w:val="uk-UA"/>
        </w:rPr>
        <w:t xml:space="preserve">Вивчає світовий досвід з питань, що належать до компетенції </w:t>
      </w:r>
      <w:r>
        <w:rPr>
          <w:rFonts w:ascii="Times New Roman" w:hAnsi="Times New Roman"/>
          <w:sz w:val="28"/>
          <w:szCs w:val="28"/>
          <w:lang w:val="uk-UA"/>
        </w:rPr>
        <w:t>Міжвідомчої</w:t>
      </w:r>
      <w:r>
        <w:rPr>
          <w:rFonts w:ascii="Times New Roman" w:hAnsi="Times New Roman"/>
          <w:color w:val="000000"/>
          <w:sz w:val="28"/>
          <w:szCs w:val="28"/>
          <w:lang w:val="uk-UA"/>
        </w:rPr>
        <w:t xml:space="preserve"> Ради, та готує пропозиції щодо його запровадження в області.</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4.4. Ініціює проведення моніторингу виконання відповідних державних та обласних цільових програм з питань сім'ї, гендерної рівності, демографічного розвитку, </w:t>
      </w:r>
      <w:r>
        <w:rPr>
          <w:rFonts w:ascii="Times New Roman" w:hAnsi="Times New Roman"/>
          <w:sz w:val="28"/>
          <w:szCs w:val="28"/>
        </w:rPr>
        <w:t>запобігання та протидії домашньому насильству</w:t>
      </w:r>
      <w:r>
        <w:rPr>
          <w:rFonts w:ascii="Times New Roman" w:hAnsi="Times New Roman"/>
          <w:sz w:val="28"/>
          <w:szCs w:val="28"/>
          <w:lang w:val="uk-UA"/>
        </w:rPr>
        <w:t xml:space="preserve"> та протидії торгівлі людьми</w:t>
      </w:r>
      <w:r>
        <w:rPr>
          <w:rFonts w:ascii="Times New Roman" w:hAnsi="Times New Roman"/>
          <w:color w:val="000000"/>
          <w:sz w:val="28"/>
          <w:szCs w:val="28"/>
          <w:lang w:val="uk-UA"/>
        </w:rPr>
        <w:t>, їх впливу на ситуацію в регіоні.</w:t>
      </w:r>
    </w:p>
    <w:p w:rsidR="008D54F2" w:rsidRDefault="008D54F2" w:rsidP="008D54F2">
      <w:pPr>
        <w:spacing w:after="0" w:line="240" w:lineRule="auto"/>
        <w:ind w:firstLine="851"/>
        <w:jc w:val="both"/>
      </w:pPr>
      <w:r>
        <w:rPr>
          <w:rFonts w:ascii="Times New Roman" w:hAnsi="Times New Roman"/>
          <w:color w:val="000000"/>
          <w:sz w:val="28"/>
          <w:szCs w:val="28"/>
          <w:lang w:val="uk-UA"/>
        </w:rPr>
        <w:t>4.5. С</w:t>
      </w:r>
      <w:r>
        <w:rPr>
          <w:rFonts w:ascii="Times New Roman" w:hAnsi="Times New Roman"/>
          <w:color w:val="000000"/>
          <w:sz w:val="28"/>
          <w:szCs w:val="28"/>
        </w:rPr>
        <w:t>прияє проведенню інформаційно-аналітичної та науково-методичної роботи, спрямованої на відродження національних традицій та впровадження світового досвіду, зокрема щодо створення сімей з двома та більше дітьми, зміцнення та підвищення ролі сім'ї як основного осередку відтворення населення, зниження рівня смертності та збільшення тривалості життя, зменшення масштабів трудової міграції, насамперед зовнішньої, збереження та відтворення життєвого і трудового потенціалу населення</w:t>
      </w:r>
      <w:r>
        <w:rPr>
          <w:rFonts w:ascii="Times New Roman" w:hAnsi="Times New Roman"/>
          <w:color w:val="000000"/>
          <w:sz w:val="28"/>
          <w:szCs w:val="28"/>
          <w:lang w:val="uk-UA"/>
        </w:rPr>
        <w:t>.</w:t>
      </w:r>
    </w:p>
    <w:p w:rsidR="008D54F2" w:rsidRDefault="008D54F2" w:rsidP="008D54F2">
      <w:pPr>
        <w:spacing w:after="0" w:line="240" w:lineRule="auto"/>
        <w:ind w:firstLine="851"/>
        <w:jc w:val="both"/>
      </w:pPr>
      <w:r>
        <w:rPr>
          <w:rFonts w:ascii="Times New Roman" w:hAnsi="Times New Roman"/>
          <w:color w:val="000000"/>
          <w:sz w:val="28"/>
          <w:szCs w:val="28"/>
          <w:lang w:val="uk-UA"/>
        </w:rPr>
        <w:t>5. </w:t>
      </w:r>
      <w:r>
        <w:rPr>
          <w:rFonts w:ascii="Times New Roman" w:hAnsi="Times New Roman"/>
          <w:sz w:val="28"/>
          <w:szCs w:val="28"/>
          <w:lang w:val="uk-UA"/>
        </w:rPr>
        <w:t>Міжвідомча рада</w:t>
      </w:r>
      <w:r>
        <w:rPr>
          <w:rFonts w:ascii="Times New Roman" w:hAnsi="Times New Roman"/>
          <w:color w:val="000000"/>
          <w:sz w:val="28"/>
          <w:szCs w:val="28"/>
          <w:lang w:val="uk-UA"/>
        </w:rPr>
        <w:t xml:space="preserve"> має право:</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5.1. Утворювати в разі потреби експертні та робочі групи із залученням представників місцевих органів виконавчої влади, органів місцевого самоврядування, наукових установ, громадських організацій (за згодою їх керівників) для підготовки пропозицій щодо ефективної реалізації державної політики з питань сім'ї, гендерної рівності, демографічного розвитку, </w:t>
      </w:r>
      <w:r>
        <w:rPr>
          <w:rFonts w:ascii="Times New Roman" w:hAnsi="Times New Roman"/>
          <w:sz w:val="28"/>
          <w:szCs w:val="28"/>
        </w:rPr>
        <w:t>запобігання та протидії домашньому насильству</w:t>
      </w:r>
      <w:r>
        <w:rPr>
          <w:rFonts w:ascii="Times New Roman" w:hAnsi="Times New Roman"/>
          <w:sz w:val="28"/>
          <w:szCs w:val="28"/>
          <w:lang w:val="uk-UA"/>
        </w:rPr>
        <w:t xml:space="preserve"> та протидії торгівлі людьми</w:t>
      </w:r>
      <w:r>
        <w:rPr>
          <w:rFonts w:ascii="Times New Roman" w:hAnsi="Times New Roman"/>
          <w:color w:val="000000"/>
          <w:sz w:val="28"/>
          <w:szCs w:val="28"/>
          <w:lang w:val="uk-UA"/>
        </w:rPr>
        <w:t>.</w:t>
      </w:r>
    </w:p>
    <w:p w:rsidR="008D54F2" w:rsidRDefault="008D54F2" w:rsidP="008D54F2">
      <w:pPr>
        <w:spacing w:after="0"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5.2. Одержувати в установленому порядку від місцевих органів виконавчої влади інформаційні та аналітичні матеріали, необхідні для виконання покладених на неї завдань.</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5.3. Організовувати проведення конференцій, симпозіумів, нарад та семінарів з питань, що належать до компетенції </w:t>
      </w:r>
      <w:r>
        <w:rPr>
          <w:rFonts w:ascii="Times New Roman" w:hAnsi="Times New Roman"/>
          <w:sz w:val="28"/>
          <w:szCs w:val="28"/>
          <w:lang w:val="uk-UA"/>
        </w:rPr>
        <w:t>Міжвідомчої рад</w:t>
      </w:r>
      <w:r>
        <w:rPr>
          <w:rFonts w:ascii="Times New Roman" w:hAnsi="Times New Roman"/>
          <w:color w:val="000000"/>
          <w:sz w:val="28"/>
          <w:szCs w:val="28"/>
          <w:lang w:val="uk-UA"/>
        </w:rPr>
        <w:t>и.</w:t>
      </w:r>
    </w:p>
    <w:p w:rsidR="008D54F2" w:rsidRDefault="008D54F2" w:rsidP="008D54F2">
      <w:pPr>
        <w:spacing w:after="0" w:line="240" w:lineRule="auto"/>
        <w:ind w:firstLine="851"/>
        <w:jc w:val="both"/>
      </w:pPr>
      <w:r>
        <w:rPr>
          <w:rFonts w:ascii="Times New Roman" w:hAnsi="Times New Roman"/>
          <w:color w:val="000000"/>
          <w:sz w:val="28"/>
          <w:szCs w:val="28"/>
          <w:lang w:val="uk-UA"/>
        </w:rPr>
        <w:t>6. </w:t>
      </w:r>
      <w:r>
        <w:rPr>
          <w:rFonts w:ascii="Times New Roman" w:hAnsi="Times New Roman"/>
          <w:sz w:val="28"/>
          <w:szCs w:val="28"/>
          <w:lang w:val="uk-UA"/>
        </w:rPr>
        <w:t>Міжвідомча рада</w:t>
      </w:r>
      <w:r>
        <w:rPr>
          <w:rFonts w:ascii="Times New Roman" w:hAnsi="Times New Roman"/>
          <w:color w:val="000000"/>
          <w:sz w:val="28"/>
          <w:szCs w:val="28"/>
          <w:lang w:val="uk-UA"/>
        </w:rPr>
        <w:t xml:space="preserve"> під час виконання покладених на неї завдань взаємодіє з органами виконавчої влади, органами місцевого самоврядування, громадськими організаціями, а також з міжнародними організаціями.</w:t>
      </w:r>
    </w:p>
    <w:p w:rsidR="008D54F2" w:rsidRDefault="008D54F2" w:rsidP="008D54F2">
      <w:pPr>
        <w:pStyle w:val="a3"/>
        <w:spacing w:after="0" w:line="240" w:lineRule="auto"/>
        <w:ind w:left="0" w:firstLine="851"/>
        <w:jc w:val="both"/>
      </w:pPr>
      <w:r>
        <w:rPr>
          <w:rFonts w:ascii="Times New Roman" w:hAnsi="Times New Roman"/>
          <w:sz w:val="28"/>
          <w:szCs w:val="28"/>
          <w:lang w:val="uk-UA"/>
        </w:rPr>
        <w:t>7. Міжвідомчу раду очолює голова Міжвідомчої ради, який є за посадою заступником голови Івано-Франківської обласної державної адміністрації.</w:t>
      </w:r>
    </w:p>
    <w:p w:rsidR="008D54F2" w:rsidRDefault="008D54F2" w:rsidP="008D54F2">
      <w:pPr>
        <w:pStyle w:val="a3"/>
        <w:spacing w:after="0" w:line="240" w:lineRule="auto"/>
        <w:ind w:left="0" w:firstLine="85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8. Персональний склад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затверджується розпорядженням </w:t>
      </w:r>
      <w:r>
        <w:rPr>
          <w:rFonts w:ascii="Times New Roman" w:hAnsi="Times New Roman"/>
          <w:sz w:val="28"/>
          <w:szCs w:val="28"/>
        </w:rPr>
        <w:t xml:space="preserve">Івано-Франківської обласної державної </w:t>
      </w:r>
      <w:r>
        <w:rPr>
          <w:rFonts w:ascii="Times New Roman" w:hAnsi="Times New Roman"/>
          <w:sz w:val="28"/>
          <w:szCs w:val="28"/>
          <w:lang w:val="uk-UA"/>
        </w:rPr>
        <w:t xml:space="preserve">(військової) </w:t>
      </w:r>
      <w:r>
        <w:rPr>
          <w:rFonts w:ascii="Times New Roman" w:hAnsi="Times New Roman"/>
          <w:sz w:val="28"/>
          <w:szCs w:val="28"/>
        </w:rPr>
        <w:t>адміністрації</w:t>
      </w:r>
      <w:r>
        <w:rPr>
          <w:rFonts w:ascii="Times New Roman" w:hAnsi="Times New Roman"/>
          <w:sz w:val="28"/>
          <w:szCs w:val="28"/>
          <w:lang w:val="uk-UA"/>
        </w:rPr>
        <w:t>.</w:t>
      </w:r>
      <w:r>
        <w:rPr>
          <w:rFonts w:ascii="Times New Roman" w:hAnsi="Times New Roman"/>
          <w:color w:val="000000"/>
          <w:sz w:val="28"/>
          <w:szCs w:val="28"/>
          <w:lang w:val="uk-UA"/>
        </w:rPr>
        <w:t xml:space="preserve"> </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9. Діяльність </w:t>
      </w:r>
      <w:r>
        <w:rPr>
          <w:rFonts w:ascii="Times New Roman" w:hAnsi="Times New Roman"/>
          <w:sz w:val="28"/>
          <w:szCs w:val="28"/>
          <w:lang w:val="uk-UA"/>
        </w:rPr>
        <w:t>Міжвідомчої рад</w:t>
      </w:r>
      <w:r>
        <w:rPr>
          <w:rFonts w:ascii="Times New Roman" w:hAnsi="Times New Roman"/>
          <w:color w:val="000000"/>
          <w:sz w:val="28"/>
          <w:szCs w:val="28"/>
          <w:lang w:val="uk-UA"/>
        </w:rPr>
        <w:t>и проводиться на громадських засадах.</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10. Організаційною формою роботи </w:t>
      </w:r>
      <w:r>
        <w:rPr>
          <w:rFonts w:ascii="Times New Roman" w:hAnsi="Times New Roman"/>
          <w:sz w:val="28"/>
          <w:szCs w:val="28"/>
          <w:lang w:val="uk-UA"/>
        </w:rPr>
        <w:t>Міжвідомчої ради є засідання, що скликаються її головою у разі потреби.</w:t>
      </w:r>
    </w:p>
    <w:p w:rsidR="008D54F2" w:rsidRDefault="008D54F2" w:rsidP="008D54F2">
      <w:pPr>
        <w:spacing w:after="0"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11. Засідання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веде голова або за його відсутності – заступник голови. </w:t>
      </w:r>
      <w:bookmarkStart w:id="1" w:name="44"/>
      <w:bookmarkEnd w:id="1"/>
    </w:p>
    <w:p w:rsidR="008D54F2" w:rsidRDefault="008D54F2" w:rsidP="008D54F2">
      <w:pPr>
        <w:spacing w:after="0" w:line="240" w:lineRule="auto"/>
        <w:ind w:firstLine="851"/>
        <w:jc w:val="both"/>
        <w:rPr>
          <w:lang w:val="uk-UA"/>
        </w:rPr>
      </w:pPr>
      <w:r>
        <w:rPr>
          <w:rFonts w:ascii="Times New Roman" w:hAnsi="Times New Roman"/>
          <w:color w:val="000000"/>
          <w:sz w:val="28"/>
          <w:szCs w:val="28"/>
          <w:lang w:val="uk-UA"/>
        </w:rPr>
        <w:t xml:space="preserve">12. Для участі у засіданнях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можуть запрошуватися посадові особи органів виконавчої влади, органів місцевого </w:t>
      </w:r>
      <w:r>
        <w:rPr>
          <w:rFonts w:ascii="Times New Roman" w:hAnsi="Times New Roman"/>
          <w:color w:val="000000"/>
          <w:sz w:val="28"/>
          <w:szCs w:val="28"/>
          <w:lang w:val="uk-UA"/>
        </w:rPr>
        <w:br/>
        <w:t xml:space="preserve">самоврядування, підприємств, установ та організацій незалежно від </w:t>
      </w:r>
      <w:r>
        <w:rPr>
          <w:rFonts w:ascii="Times New Roman" w:hAnsi="Times New Roman"/>
          <w:color w:val="000000"/>
          <w:sz w:val="28"/>
          <w:szCs w:val="28"/>
          <w:lang w:val="uk-UA"/>
        </w:rPr>
        <w:br/>
        <w:t>форми власності.</w:t>
      </w:r>
    </w:p>
    <w:p w:rsidR="008D54F2" w:rsidRDefault="008D54F2" w:rsidP="008D54F2">
      <w:pPr>
        <w:spacing w:after="0" w:line="240" w:lineRule="auto"/>
        <w:ind w:firstLine="851"/>
        <w:jc w:val="both"/>
        <w:rPr>
          <w:rFonts w:ascii="Times New Roman" w:hAnsi="Times New Roman"/>
          <w:color w:val="000000"/>
          <w:sz w:val="28"/>
          <w:szCs w:val="28"/>
          <w:lang w:val="uk-UA"/>
        </w:rPr>
      </w:pPr>
      <w:r>
        <w:rPr>
          <w:rFonts w:ascii="Times New Roman" w:hAnsi="Times New Roman"/>
          <w:sz w:val="28"/>
          <w:szCs w:val="28"/>
          <w:lang w:val="uk-UA"/>
        </w:rPr>
        <w:t>13. </w:t>
      </w:r>
      <w:r>
        <w:rPr>
          <w:rFonts w:ascii="Times New Roman" w:hAnsi="Times New Roman"/>
          <w:color w:val="000000"/>
          <w:sz w:val="28"/>
          <w:szCs w:val="28"/>
          <w:lang w:val="uk-UA"/>
        </w:rPr>
        <w:t xml:space="preserve">Засідання </w:t>
      </w:r>
      <w:r>
        <w:rPr>
          <w:rFonts w:ascii="Times New Roman" w:hAnsi="Times New Roman"/>
          <w:sz w:val="28"/>
          <w:szCs w:val="28"/>
          <w:lang w:val="uk-UA"/>
        </w:rPr>
        <w:t xml:space="preserve">Міжвідомчої ради </w:t>
      </w:r>
      <w:r>
        <w:rPr>
          <w:rFonts w:ascii="Times New Roman" w:hAnsi="Times New Roman"/>
          <w:color w:val="000000"/>
          <w:sz w:val="28"/>
          <w:szCs w:val="28"/>
          <w:lang w:val="uk-UA"/>
        </w:rPr>
        <w:t xml:space="preserve">є правомочним, якщо в ньому бере участь не менше половини від загального складу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w:t>
      </w:r>
    </w:p>
    <w:p w:rsidR="008D54F2" w:rsidRDefault="008D54F2" w:rsidP="008D54F2">
      <w:pPr>
        <w:spacing w:after="0" w:line="240" w:lineRule="auto"/>
        <w:ind w:firstLine="851"/>
        <w:jc w:val="both"/>
      </w:pPr>
      <w:r>
        <w:rPr>
          <w:rFonts w:ascii="Times New Roman" w:hAnsi="Times New Roman"/>
          <w:color w:val="000000"/>
          <w:sz w:val="28"/>
          <w:szCs w:val="28"/>
          <w:lang w:val="uk-UA"/>
        </w:rPr>
        <w:lastRenderedPageBreak/>
        <w:t xml:space="preserve">14. Рішення </w:t>
      </w:r>
      <w:r>
        <w:rPr>
          <w:rFonts w:ascii="Times New Roman" w:hAnsi="Times New Roman"/>
          <w:sz w:val="28"/>
          <w:szCs w:val="28"/>
          <w:lang w:val="uk-UA"/>
        </w:rPr>
        <w:t>Міжвідомчої рад</w:t>
      </w:r>
      <w:r>
        <w:rPr>
          <w:rFonts w:ascii="Times New Roman" w:hAnsi="Times New Roman"/>
          <w:color w:val="000000"/>
          <w:sz w:val="28"/>
          <w:szCs w:val="28"/>
          <w:lang w:val="uk-UA"/>
        </w:rPr>
        <w:t>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15. Рішення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мають рекомендаційний характер і можуть бути реалізовані шляхом прийняття відповідних розпоряджень </w:t>
      </w:r>
      <w:r>
        <w:rPr>
          <w:rFonts w:ascii="Times New Roman" w:hAnsi="Times New Roman"/>
          <w:sz w:val="28"/>
          <w:szCs w:val="28"/>
        </w:rPr>
        <w:t xml:space="preserve">Івано-Франківської обласної державної </w:t>
      </w:r>
      <w:r>
        <w:rPr>
          <w:rFonts w:ascii="Times New Roman" w:hAnsi="Times New Roman"/>
          <w:sz w:val="28"/>
          <w:szCs w:val="28"/>
          <w:lang w:val="uk-UA"/>
        </w:rPr>
        <w:t xml:space="preserve">(військової) </w:t>
      </w:r>
      <w:r>
        <w:rPr>
          <w:rFonts w:ascii="Times New Roman" w:hAnsi="Times New Roman"/>
          <w:sz w:val="28"/>
          <w:szCs w:val="28"/>
        </w:rPr>
        <w:t>адміністрації</w:t>
      </w:r>
      <w:r>
        <w:rPr>
          <w:rFonts w:ascii="Times New Roman" w:hAnsi="Times New Roman"/>
          <w:color w:val="000000"/>
          <w:sz w:val="28"/>
          <w:szCs w:val="28"/>
          <w:lang w:val="uk-UA"/>
        </w:rPr>
        <w:t xml:space="preserve"> або надання окремих доручень.</w:t>
      </w:r>
    </w:p>
    <w:p w:rsidR="008D54F2" w:rsidRDefault="008D54F2" w:rsidP="008D54F2">
      <w:pPr>
        <w:spacing w:after="0" w:line="240" w:lineRule="auto"/>
        <w:ind w:firstLine="851"/>
        <w:jc w:val="both"/>
      </w:pPr>
      <w:r>
        <w:rPr>
          <w:rFonts w:ascii="Times New Roman" w:hAnsi="Times New Roman"/>
          <w:color w:val="000000"/>
          <w:sz w:val="28"/>
          <w:szCs w:val="28"/>
          <w:lang w:val="uk-UA"/>
        </w:rPr>
        <w:t xml:space="preserve">16. Організаційно-технічне забезпечення роботи </w:t>
      </w:r>
      <w:r>
        <w:rPr>
          <w:rFonts w:ascii="Times New Roman" w:hAnsi="Times New Roman"/>
          <w:sz w:val="28"/>
          <w:szCs w:val="28"/>
          <w:lang w:val="uk-UA"/>
        </w:rPr>
        <w:t>Міжвідомчої рад</w:t>
      </w:r>
      <w:r>
        <w:rPr>
          <w:rFonts w:ascii="Times New Roman" w:hAnsi="Times New Roman"/>
          <w:color w:val="000000"/>
          <w:sz w:val="28"/>
          <w:szCs w:val="28"/>
          <w:lang w:val="uk-UA"/>
        </w:rPr>
        <w:t xml:space="preserve">и здійснює </w:t>
      </w:r>
      <w:r>
        <w:rPr>
          <w:rFonts w:ascii="Times New Roman" w:hAnsi="Times New Roman"/>
          <w:sz w:val="28"/>
          <w:szCs w:val="28"/>
          <w:lang w:val="uk-UA"/>
        </w:rPr>
        <w:t xml:space="preserve">департамент соціальної політики </w:t>
      </w:r>
      <w:r>
        <w:rPr>
          <w:rFonts w:ascii="Times New Roman" w:hAnsi="Times New Roman"/>
          <w:bCs/>
          <w:sz w:val="28"/>
          <w:szCs w:val="28"/>
        </w:rPr>
        <w:t xml:space="preserve">Івано-Франківської </w:t>
      </w:r>
      <w:r>
        <w:rPr>
          <w:rFonts w:ascii="Times New Roman" w:hAnsi="Times New Roman"/>
          <w:sz w:val="28"/>
          <w:szCs w:val="28"/>
          <w:lang w:val="uk-UA"/>
        </w:rPr>
        <w:t>обласної державної адміністрації</w:t>
      </w:r>
      <w:r>
        <w:rPr>
          <w:rFonts w:ascii="Times New Roman" w:hAnsi="Times New Roman"/>
          <w:color w:val="000000"/>
          <w:sz w:val="28"/>
          <w:szCs w:val="28"/>
          <w:lang w:val="uk-UA"/>
        </w:rPr>
        <w:t>.</w:t>
      </w:r>
    </w:p>
    <w:p w:rsidR="008D54F2" w:rsidRDefault="008D54F2" w:rsidP="008D54F2">
      <w:pPr>
        <w:spacing w:after="0" w:line="240" w:lineRule="auto"/>
        <w:jc w:val="both"/>
        <w:rPr>
          <w:rFonts w:ascii="Times New Roman" w:hAnsi="Times New Roman"/>
          <w:color w:val="000000"/>
          <w:sz w:val="28"/>
          <w:szCs w:val="28"/>
          <w:lang w:val="uk-UA"/>
        </w:rPr>
      </w:pPr>
    </w:p>
    <w:p w:rsidR="008D54F2" w:rsidRDefault="008D54F2" w:rsidP="008D54F2">
      <w:pPr>
        <w:spacing w:after="0" w:line="240" w:lineRule="auto"/>
        <w:jc w:val="both"/>
        <w:rPr>
          <w:rFonts w:ascii="Times New Roman" w:hAnsi="Times New Roman"/>
          <w:color w:val="000000"/>
          <w:sz w:val="28"/>
          <w:szCs w:val="28"/>
          <w:lang w:val="uk-UA"/>
        </w:rPr>
      </w:pPr>
    </w:p>
    <w:p w:rsidR="008D54F2" w:rsidRDefault="008D54F2" w:rsidP="008D54F2">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Директор департаменту </w:t>
      </w:r>
    </w:p>
    <w:p w:rsidR="008D54F2" w:rsidRDefault="008D54F2" w:rsidP="008D54F2">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соціальної політики </w:t>
      </w:r>
    </w:p>
    <w:p w:rsidR="008D54F2" w:rsidRDefault="008D54F2" w:rsidP="008D54F2">
      <w:pPr>
        <w:spacing w:after="0" w:line="240" w:lineRule="auto"/>
        <w:rPr>
          <w:rFonts w:ascii="Times New Roman" w:hAnsi="Times New Roman"/>
          <w:b/>
          <w:sz w:val="28"/>
          <w:szCs w:val="28"/>
          <w:lang w:val="uk-UA"/>
        </w:rPr>
      </w:pPr>
      <w:r>
        <w:rPr>
          <w:rFonts w:ascii="Times New Roman" w:hAnsi="Times New Roman"/>
          <w:b/>
          <w:sz w:val="28"/>
          <w:szCs w:val="28"/>
          <w:lang w:val="uk-UA"/>
        </w:rPr>
        <w:t>Івано-Франківської</w:t>
      </w:r>
    </w:p>
    <w:p w:rsidR="008D54F2" w:rsidRDefault="008D54F2" w:rsidP="008D54F2">
      <w:pPr>
        <w:spacing w:after="0" w:line="240" w:lineRule="auto"/>
        <w:rPr>
          <w:rFonts w:ascii="Times New Roman" w:hAnsi="Times New Roman"/>
          <w:b/>
          <w:sz w:val="28"/>
          <w:szCs w:val="28"/>
          <w:lang w:val="uk-UA"/>
        </w:rPr>
      </w:pPr>
      <w:r>
        <w:rPr>
          <w:rFonts w:ascii="Times New Roman" w:hAnsi="Times New Roman"/>
          <w:b/>
          <w:sz w:val="28"/>
          <w:szCs w:val="28"/>
          <w:lang w:val="uk-UA"/>
        </w:rPr>
        <w:t>обласної державної адміністрації                              Володимир ЛЕМЧАК</w:t>
      </w:r>
    </w:p>
    <w:p w:rsidR="00C37E8F" w:rsidRDefault="00C37E8F">
      <w:bookmarkStart w:id="2" w:name="_GoBack"/>
      <w:bookmarkEnd w:id="2"/>
    </w:p>
    <w:sectPr w:rsidR="00C37E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F2"/>
    <w:rsid w:val="008D54F2"/>
    <w:rsid w:val="00C37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59A1A-7E80-473F-B2CA-374BD1CA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4F2"/>
    <w:pPr>
      <w:suppressAutoHyphens/>
      <w:spacing w:after="200" w:line="276" w:lineRule="auto"/>
    </w:pPr>
    <w:rPr>
      <w:rFonts w:ascii="Calibri" w:eastAsia="Calibri" w:hAnsi="Calibri" w:cs="Times New Roman"/>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D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3827</Words>
  <Characters>2182</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UID</dc:creator>
  <cp:keywords/>
  <dc:description/>
  <cp:lastModifiedBy>UID</cp:lastModifiedBy>
  <cp:revision>1</cp:revision>
  <dcterms:created xsi:type="dcterms:W3CDTF">2025-05-27T12:18:00Z</dcterms:created>
  <dcterms:modified xsi:type="dcterms:W3CDTF">2025-05-27T12:19:00Z</dcterms:modified>
</cp:coreProperties>
</file>