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7D" w:rsidRPr="007E524C" w:rsidRDefault="0092077D" w:rsidP="00605AAB">
      <w:pPr>
        <w:pStyle w:val="docdata"/>
        <w:spacing w:before="0" w:beforeAutospacing="0" w:after="0" w:afterAutospacing="0"/>
        <w:ind w:left="5387"/>
        <w:rPr>
          <w:sz w:val="28"/>
          <w:szCs w:val="28"/>
        </w:rPr>
      </w:pPr>
      <w:r w:rsidRPr="007E524C">
        <w:rPr>
          <w:b/>
          <w:bCs/>
          <w:color w:val="000000"/>
          <w:sz w:val="28"/>
          <w:szCs w:val="28"/>
          <w:shd w:val="clear" w:color="auto" w:fill="FFFFFF"/>
        </w:rPr>
        <w:t xml:space="preserve">Додаток </w:t>
      </w:r>
    </w:p>
    <w:p w:rsidR="0092077D" w:rsidRPr="007E524C" w:rsidRDefault="0092077D" w:rsidP="00605AAB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 w:rsidRPr="007E524C">
        <w:rPr>
          <w:b/>
          <w:bCs/>
          <w:color w:val="000000"/>
          <w:sz w:val="28"/>
          <w:szCs w:val="28"/>
          <w:shd w:val="clear" w:color="auto" w:fill="FFFFFF"/>
        </w:rPr>
        <w:t>до розпорядження</w:t>
      </w:r>
    </w:p>
    <w:p w:rsidR="0092077D" w:rsidRPr="007E524C" w:rsidRDefault="0092077D" w:rsidP="00605AAB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 w:rsidRPr="007E524C">
        <w:rPr>
          <w:b/>
          <w:bCs/>
          <w:color w:val="000000"/>
          <w:sz w:val="28"/>
          <w:szCs w:val="28"/>
          <w:shd w:val="clear" w:color="auto" w:fill="FFFFFF"/>
        </w:rPr>
        <w:t xml:space="preserve">Івано-Франківської </w:t>
      </w:r>
    </w:p>
    <w:p w:rsidR="0092077D" w:rsidRPr="007E524C" w:rsidRDefault="0092077D" w:rsidP="00605AAB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 w:rsidRPr="007E524C">
        <w:rPr>
          <w:b/>
          <w:bCs/>
          <w:color w:val="000000"/>
          <w:sz w:val="28"/>
          <w:szCs w:val="28"/>
          <w:shd w:val="clear" w:color="auto" w:fill="FFFFFF"/>
        </w:rPr>
        <w:t>обласної військової адміністрації</w:t>
      </w:r>
    </w:p>
    <w:p w:rsidR="0092077D" w:rsidRPr="007E524C" w:rsidRDefault="0092077D" w:rsidP="00605AAB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 w:rsidRPr="007E524C">
        <w:rPr>
          <w:b/>
          <w:bCs/>
          <w:color w:val="000000"/>
          <w:sz w:val="28"/>
          <w:szCs w:val="28"/>
          <w:shd w:val="clear" w:color="auto" w:fill="FFFFFF"/>
        </w:rPr>
        <w:t>від ____________ № ____</w:t>
      </w:r>
    </w:p>
    <w:p w:rsidR="0092077D" w:rsidRPr="007E524C" w:rsidRDefault="0092077D" w:rsidP="009207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524C">
        <w:rPr>
          <w:sz w:val="28"/>
          <w:szCs w:val="28"/>
        </w:rPr>
        <w:t> </w:t>
      </w:r>
    </w:p>
    <w:p w:rsidR="0092077D" w:rsidRPr="007E524C" w:rsidRDefault="0092077D" w:rsidP="009207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E524C">
        <w:rPr>
          <w:sz w:val="28"/>
          <w:szCs w:val="28"/>
        </w:rPr>
        <w:t> </w:t>
      </w:r>
    </w:p>
    <w:p w:rsidR="0092077D" w:rsidRPr="007E524C" w:rsidRDefault="0092077D" w:rsidP="0092077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E524C">
        <w:rPr>
          <w:b/>
          <w:bCs/>
          <w:color w:val="000000"/>
          <w:sz w:val="28"/>
          <w:szCs w:val="28"/>
        </w:rPr>
        <w:t>Обґрунтування</w:t>
      </w:r>
    </w:p>
    <w:p w:rsidR="009E6C60" w:rsidRPr="007E524C" w:rsidRDefault="0092077D" w:rsidP="0092077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E524C">
        <w:rPr>
          <w:b/>
          <w:bCs/>
          <w:color w:val="000000"/>
          <w:sz w:val="28"/>
          <w:szCs w:val="28"/>
        </w:rPr>
        <w:t xml:space="preserve">відмови у задоволенні </w:t>
      </w:r>
      <w:r w:rsidR="00D27641" w:rsidRPr="007E524C">
        <w:rPr>
          <w:b/>
          <w:bCs/>
          <w:color w:val="000000"/>
          <w:sz w:val="28"/>
          <w:szCs w:val="28"/>
        </w:rPr>
        <w:t xml:space="preserve">заяви </w:t>
      </w:r>
      <w:r w:rsidR="00D27641" w:rsidRPr="007E524C">
        <w:rPr>
          <w:b/>
          <w:color w:val="000000"/>
          <w:sz w:val="28"/>
          <w:szCs w:val="28"/>
        </w:rPr>
        <w:t xml:space="preserve">ТОВАРИСТВА З ОБМЕЖЕНОЮ ВІДПОВІДАЛЬНСТЮ </w:t>
      </w:r>
      <w:r w:rsidR="009E6C60" w:rsidRPr="007E524C">
        <w:rPr>
          <w:b/>
          <w:color w:val="000000"/>
          <w:sz w:val="28"/>
          <w:szCs w:val="28"/>
        </w:rPr>
        <w:t xml:space="preserve">«БАЧА» від 17.12.2024 № 16 з приводу </w:t>
      </w:r>
    </w:p>
    <w:p w:rsidR="009E6C60" w:rsidRPr="007E524C" w:rsidRDefault="00D27641" w:rsidP="0092077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E524C">
        <w:rPr>
          <w:b/>
          <w:color w:val="000000"/>
          <w:sz w:val="28"/>
          <w:szCs w:val="28"/>
        </w:rPr>
        <w:t xml:space="preserve">надання дозволу на розроблення проекту землеустрою </w:t>
      </w:r>
    </w:p>
    <w:p w:rsidR="00D27641" w:rsidRPr="007E524C" w:rsidRDefault="00D27641" w:rsidP="0092077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E524C">
        <w:rPr>
          <w:b/>
          <w:color w:val="000000"/>
          <w:sz w:val="28"/>
          <w:szCs w:val="28"/>
        </w:rPr>
        <w:t>щодо відведення земельної ділянки</w:t>
      </w:r>
    </w:p>
    <w:p w:rsidR="0092077D" w:rsidRPr="007E524C" w:rsidRDefault="0092077D" w:rsidP="009207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524C">
        <w:rPr>
          <w:sz w:val="28"/>
          <w:szCs w:val="28"/>
        </w:rPr>
        <w:t> </w:t>
      </w:r>
    </w:p>
    <w:p w:rsidR="00F476C0" w:rsidRPr="007E524C" w:rsidRDefault="00D27641" w:rsidP="007E52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24C">
        <w:rPr>
          <w:rFonts w:ascii="Times New Roman" w:hAnsi="Times New Roman" w:cs="Times New Roman"/>
          <w:color w:val="000000"/>
          <w:sz w:val="28"/>
          <w:szCs w:val="28"/>
        </w:rPr>
        <w:t xml:space="preserve">Як вбачається із заяви </w:t>
      </w:r>
      <w:r w:rsidR="00F476C0" w:rsidRPr="007E524C">
        <w:rPr>
          <w:rFonts w:ascii="Times New Roman" w:hAnsi="Times New Roman" w:cs="Times New Roman"/>
          <w:color w:val="000000"/>
          <w:sz w:val="28"/>
          <w:szCs w:val="28"/>
        </w:rPr>
        <w:t>ТОВАРИСТВА З ОБМЕЖЕНОЮ ВІДПОВІДАЛЬНСТЮ «БАЧА» (ідентифікаційний код 44162251) (далі –</w:t>
      </w:r>
      <w:r w:rsidR="00DF0487" w:rsidRPr="007E524C">
        <w:rPr>
          <w:rFonts w:ascii="Times New Roman" w:hAnsi="Times New Roman" w:cs="Times New Roman"/>
          <w:color w:val="000000"/>
          <w:sz w:val="28"/>
          <w:szCs w:val="28"/>
        </w:rPr>
        <w:t xml:space="preserve"> ТОВ «БАЧА»</w:t>
      </w:r>
      <w:r w:rsidR="00F476C0" w:rsidRPr="007E524C">
        <w:rPr>
          <w:rFonts w:ascii="Times New Roman" w:hAnsi="Times New Roman" w:cs="Times New Roman"/>
          <w:color w:val="000000"/>
          <w:sz w:val="28"/>
          <w:szCs w:val="28"/>
        </w:rPr>
        <w:t>) від 17.12.2</w:t>
      </w:r>
      <w:bookmarkStart w:id="0" w:name="_GoBack"/>
      <w:bookmarkEnd w:id="0"/>
      <w:r w:rsidR="00F476C0" w:rsidRPr="007E524C">
        <w:rPr>
          <w:rFonts w:ascii="Times New Roman" w:hAnsi="Times New Roman" w:cs="Times New Roman"/>
          <w:color w:val="000000"/>
          <w:sz w:val="28"/>
          <w:szCs w:val="28"/>
        </w:rPr>
        <w:t>024 № 16 (</w:t>
      </w:r>
      <w:proofErr w:type="spellStart"/>
      <w:r w:rsidR="00F476C0" w:rsidRPr="007E524C">
        <w:rPr>
          <w:rFonts w:ascii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F476C0" w:rsidRPr="007E524C">
        <w:rPr>
          <w:rFonts w:ascii="Times New Roman" w:hAnsi="Times New Roman" w:cs="Times New Roman"/>
          <w:color w:val="000000"/>
          <w:sz w:val="28"/>
          <w:szCs w:val="28"/>
        </w:rPr>
        <w:t>. № 14380/0/1-24/01-069 від 19.12.2024), Товариство</w:t>
      </w:r>
      <w:r w:rsidR="001B0FF3" w:rsidRPr="007E524C">
        <w:rPr>
          <w:rFonts w:ascii="Times New Roman" w:hAnsi="Times New Roman" w:cs="Times New Roman"/>
          <w:color w:val="000000"/>
          <w:sz w:val="28"/>
          <w:szCs w:val="28"/>
        </w:rPr>
        <w:t>, як власник спеціального дозволу на користування надрами</w:t>
      </w:r>
      <w:r w:rsidR="008337E2" w:rsidRPr="007E5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24C" w:rsidRPr="007E52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76F" w:rsidRPr="00085A3A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</w:t>
      </w:r>
      <w:r w:rsidR="008337E2" w:rsidRPr="00085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7E2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геологічне вивчення, у тому числі дослідно-промислову розробку, корисних копалин з подальшим видобуванням корисних копалин (промислову розробку родовищ) загальнодержавного та місцевого значення, </w:t>
      </w:r>
      <w:r w:rsidR="0092077D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просить 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надати дозвіл на розроблення проекту землеустрою щодо відведення земельної ділянки орієнтовною площею </w:t>
      </w:r>
      <w:r w:rsidR="007E524C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4,73</w:t>
      </w:r>
      <w:r w:rsidR="00DB1AA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 державної власності водного фонду за рахунок земель, зайнятих водним об</w:t>
      </w:r>
      <w:r w:rsidR="00645823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єктом загальнодержавного значення (угіддя</w:t>
      </w:r>
      <w:r w:rsidR="007E524C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</w:t>
      </w:r>
      <w:r w:rsidR="00645823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янисті місця 003.01), цільове призначення – 10.14 Водні об</w:t>
      </w:r>
      <w:r w:rsidR="00645823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єкти загального користування, з метою встановлення земельного сервітуту 07.14 П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раво на користування земельною ділянкою для потреб дослідно-промислової розробки родовищ бурштину, інших корисних копалин загальнодержавного </w:t>
      </w:r>
      <w:r w:rsidR="00040742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значення 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та/або видобування бурштину, інших корисних копалин загальнодержавного значення, за умови що при цьому не порушуються права землевласника, передбачені статтею 98 Земельного кодексу України (право на користування </w:t>
      </w:r>
      <w:r w:rsidR="00040742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земельно ділянкою для потреб гео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логічного ви</w:t>
      </w:r>
      <w:r w:rsidR="00040742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чення, у тому числі дослідно-промисл</w:t>
      </w:r>
      <w:r w:rsidR="00040742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вої розробки, корисних копалин з подальшим видобуванням корисних копалин (промисл</w:t>
      </w:r>
      <w:r w:rsidR="00040742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вої</w:t>
      </w:r>
      <w:r w:rsidR="00040742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розробки родовищ) загальнодержа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вного та місцевого значення та</w:t>
      </w:r>
      <w:r w:rsidR="00645823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(або) для видобування ко</w:t>
      </w:r>
      <w:r w:rsidR="00645823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исних копалин загальнодержавного та місцевого значення та (або) для видобування корисних копалин загальнодержавного та місцевого значення з правом будівництва та розміщення споруд/об</w:t>
      </w:r>
      <w:r w:rsidR="00645823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єктів, пов</w:t>
      </w:r>
      <w:r w:rsidR="00645823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язаних із зазначеним видом діяльності, за умови що при цьому не порушуються права землевласника, передбачені</w:t>
      </w:r>
      <w:r w:rsidR="00606359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anchor="n838" w:history="1">
        <w:r w:rsidR="00F476C0" w:rsidRPr="007E524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статтею 98</w:t>
        </w:r>
      </w:hyperlink>
      <w:r w:rsidR="00606359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76C0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цього Кодексу)</w:t>
      </w:r>
      <w:r w:rsidR="00040742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250EB" w:rsidRPr="007E524C" w:rsidRDefault="00040742" w:rsidP="0060635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524C">
        <w:rPr>
          <w:color w:val="000000" w:themeColor="text1"/>
          <w:sz w:val="28"/>
          <w:szCs w:val="28"/>
        </w:rPr>
        <w:t>Врегулювання земельних питань повинно вирішуватися відповідно до чинного законодавства, із забезпеченням ефективного та раціонального використання земель.</w:t>
      </w:r>
    </w:p>
    <w:p w:rsidR="0082141B" w:rsidRPr="007E524C" w:rsidRDefault="008337E2" w:rsidP="0060635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524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Відповідно до статті 66 </w:t>
      </w:r>
      <w:r w:rsidRPr="007E524C">
        <w:rPr>
          <w:color w:val="000000" w:themeColor="text1"/>
          <w:sz w:val="28"/>
          <w:szCs w:val="28"/>
        </w:rPr>
        <w:t xml:space="preserve">Земельного кодексу України (далі – </w:t>
      </w:r>
      <w:r w:rsidR="007E524C">
        <w:rPr>
          <w:color w:val="000000" w:themeColor="text1"/>
          <w:sz w:val="28"/>
          <w:szCs w:val="28"/>
        </w:rPr>
        <w:br/>
      </w:r>
      <w:r w:rsidRPr="007E524C">
        <w:rPr>
          <w:color w:val="000000" w:themeColor="text1"/>
          <w:sz w:val="28"/>
          <w:szCs w:val="28"/>
        </w:rPr>
        <w:t>ЗК України)</w:t>
      </w:r>
      <w:r w:rsidR="007E524C">
        <w:rPr>
          <w:color w:val="000000" w:themeColor="text1"/>
          <w:sz w:val="28"/>
          <w:szCs w:val="28"/>
        </w:rPr>
        <w:t>,</w:t>
      </w:r>
      <w:r w:rsidRPr="007E524C">
        <w:rPr>
          <w:color w:val="000000" w:themeColor="text1"/>
          <w:sz w:val="28"/>
          <w:szCs w:val="28"/>
        </w:rPr>
        <w:t xml:space="preserve"> з</w:t>
      </w:r>
      <w:r w:rsidRPr="007E524C">
        <w:rPr>
          <w:color w:val="000000" w:themeColor="text1"/>
          <w:sz w:val="28"/>
          <w:szCs w:val="28"/>
          <w:shd w:val="clear" w:color="auto" w:fill="FFFFFF"/>
        </w:rPr>
        <w:t>емельні ділянки усіх форм власності та категорій надаються у користування власникам спеціальних дозволів на геологічне вивчення, у тому числі дослідно-промислову розробку, корисних копалин з подальшим видобуванням корисних копалин (промислову розробку родовищ) загальнодержавного та місцевого значення та (або) на видобування корисних копалин загальнодержавного та місцевого значення шляхом встановлення земельних сервітутів згідно з межами ділянок надр та строками дії відповідних спеціальних дозволів на користування надрами, а також за межами таких ділянок надр для будівництва та розміщення споруд/об</w:t>
      </w:r>
      <w:r w:rsidR="00645823" w:rsidRPr="007E524C">
        <w:rPr>
          <w:color w:val="000000" w:themeColor="text1"/>
          <w:sz w:val="28"/>
          <w:szCs w:val="28"/>
          <w:shd w:val="clear" w:color="auto" w:fill="FFFFFF"/>
        </w:rPr>
        <w:t>’</w:t>
      </w:r>
      <w:r w:rsidRPr="007E524C">
        <w:rPr>
          <w:color w:val="000000" w:themeColor="text1"/>
          <w:sz w:val="28"/>
          <w:szCs w:val="28"/>
          <w:shd w:val="clear" w:color="auto" w:fill="FFFFFF"/>
        </w:rPr>
        <w:t>єктів, пов</w:t>
      </w:r>
      <w:r w:rsidR="00645823" w:rsidRPr="007E524C">
        <w:rPr>
          <w:color w:val="000000" w:themeColor="text1"/>
          <w:sz w:val="28"/>
          <w:szCs w:val="28"/>
          <w:shd w:val="clear" w:color="auto" w:fill="FFFFFF"/>
        </w:rPr>
        <w:t>’</w:t>
      </w:r>
      <w:r w:rsidRPr="007E524C">
        <w:rPr>
          <w:color w:val="000000" w:themeColor="text1"/>
          <w:sz w:val="28"/>
          <w:szCs w:val="28"/>
          <w:shd w:val="clear" w:color="auto" w:fill="FFFFFF"/>
        </w:rPr>
        <w:t>язаних із зазначеним видом діяльності (з автоматичним продовженням строку дії земельного сервітуту в разі продовження строку дії відповідного спеціального дозволу на користування надрами).</w:t>
      </w:r>
    </w:p>
    <w:p w:rsidR="0082141B" w:rsidRPr="007E524C" w:rsidRDefault="00905CA7" w:rsidP="006063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524C">
        <w:rPr>
          <w:color w:val="000000" w:themeColor="text1"/>
          <w:sz w:val="28"/>
          <w:szCs w:val="28"/>
          <w:shd w:val="clear" w:color="auto" w:fill="FFFFFF"/>
        </w:rPr>
        <w:t>Статт</w:t>
      </w:r>
      <w:r w:rsidR="0082141B" w:rsidRPr="007E524C">
        <w:rPr>
          <w:color w:val="000000" w:themeColor="text1"/>
          <w:sz w:val="28"/>
          <w:szCs w:val="28"/>
          <w:shd w:val="clear" w:color="auto" w:fill="FFFFFF"/>
        </w:rPr>
        <w:t>ею</w:t>
      </w:r>
      <w:r w:rsidRPr="007E524C">
        <w:rPr>
          <w:color w:val="000000" w:themeColor="text1"/>
          <w:sz w:val="28"/>
          <w:szCs w:val="28"/>
          <w:shd w:val="clear" w:color="auto" w:fill="FFFFFF"/>
        </w:rPr>
        <w:t xml:space="preserve"> 99 ЗК України передбачено одним з видів права земельного сервітут</w:t>
      </w:r>
      <w:r w:rsidR="007E524C">
        <w:rPr>
          <w:color w:val="000000" w:themeColor="text1"/>
          <w:sz w:val="28"/>
          <w:szCs w:val="28"/>
          <w:shd w:val="clear" w:color="auto" w:fill="FFFFFF"/>
        </w:rPr>
        <w:t>у</w:t>
      </w:r>
      <w:r w:rsidRPr="007E52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2141B" w:rsidRPr="007E524C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8337E2" w:rsidRPr="007E524C">
        <w:rPr>
          <w:color w:val="000000" w:themeColor="text1"/>
          <w:sz w:val="28"/>
          <w:szCs w:val="28"/>
          <w:shd w:val="clear" w:color="auto" w:fill="FFFFFF"/>
        </w:rPr>
        <w:t>право на користування земельною ділянкою для потреб геологічного вивчення, у тому числі дослідно-промислової розробки, корисних копалин з подальшим видобуванням корисних копалин (промислової розробки родовищ) загальнодержавного та місцевого значення та (або) для видобування корисних копалин загальнодержавного та місцевого значення з правом будівництва та розміщення споруд/об</w:t>
      </w:r>
      <w:r w:rsidR="00645823" w:rsidRPr="007E524C">
        <w:rPr>
          <w:color w:val="000000" w:themeColor="text1"/>
          <w:sz w:val="28"/>
          <w:szCs w:val="28"/>
          <w:shd w:val="clear" w:color="auto" w:fill="FFFFFF"/>
        </w:rPr>
        <w:t>’</w:t>
      </w:r>
      <w:r w:rsidR="008337E2" w:rsidRPr="007E524C">
        <w:rPr>
          <w:color w:val="000000" w:themeColor="text1"/>
          <w:sz w:val="28"/>
          <w:szCs w:val="28"/>
          <w:shd w:val="clear" w:color="auto" w:fill="FFFFFF"/>
        </w:rPr>
        <w:t>єктів, пов</w:t>
      </w:r>
      <w:r w:rsidR="00645823" w:rsidRPr="007E524C">
        <w:rPr>
          <w:color w:val="000000" w:themeColor="text1"/>
          <w:sz w:val="28"/>
          <w:szCs w:val="28"/>
          <w:shd w:val="clear" w:color="auto" w:fill="FFFFFF"/>
        </w:rPr>
        <w:t>’</w:t>
      </w:r>
      <w:r w:rsidR="008337E2" w:rsidRPr="007E524C">
        <w:rPr>
          <w:color w:val="000000" w:themeColor="text1"/>
          <w:sz w:val="28"/>
          <w:szCs w:val="28"/>
          <w:shd w:val="clear" w:color="auto" w:fill="FFFFFF"/>
        </w:rPr>
        <w:t>язаних із зазначеним видом діяльності, за умови що при цьому не порушуються права землевласника, передбачені</w:t>
      </w:r>
      <w:r w:rsidR="00606359" w:rsidRPr="007E52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anchor="n838" w:history="1">
        <w:r w:rsidR="008337E2" w:rsidRPr="007E524C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статтею 98</w:t>
        </w:r>
      </w:hyperlink>
      <w:r w:rsidR="00606359" w:rsidRPr="007E52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337E2" w:rsidRPr="007E524C">
        <w:rPr>
          <w:color w:val="000000" w:themeColor="text1"/>
          <w:sz w:val="28"/>
          <w:szCs w:val="28"/>
          <w:shd w:val="clear" w:color="auto" w:fill="FFFFFF"/>
        </w:rPr>
        <w:t>цього Кодексу</w:t>
      </w:r>
      <w:r w:rsidRPr="007E524C">
        <w:rPr>
          <w:color w:val="000000" w:themeColor="text1"/>
          <w:sz w:val="28"/>
          <w:szCs w:val="28"/>
          <w:shd w:val="clear" w:color="auto" w:fill="FFFFFF"/>
        </w:rPr>
        <w:t xml:space="preserve"> (пункт в</w:t>
      </w:r>
      <w:r w:rsidRPr="007E524C">
        <w:rPr>
          <w:rStyle w:val="rvts37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-3</w:t>
      </w:r>
      <w:r w:rsidRPr="007E524C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C250EB" w:rsidRPr="007E524C" w:rsidRDefault="0082141B" w:rsidP="00606359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E524C">
        <w:rPr>
          <w:color w:val="000000" w:themeColor="text1"/>
          <w:sz w:val="28"/>
          <w:szCs w:val="28"/>
        </w:rPr>
        <w:t xml:space="preserve">Порядок </w:t>
      </w:r>
      <w:r w:rsidRPr="007E524C">
        <w:rPr>
          <w:color w:val="000000" w:themeColor="text1"/>
          <w:sz w:val="28"/>
          <w:szCs w:val="28"/>
          <w:shd w:val="clear" w:color="auto" w:fill="FFFFFF"/>
        </w:rPr>
        <w:t>встановлення земельних сервітутів на землях державної, комунальної власності встановлений с</w:t>
      </w:r>
      <w:r w:rsidR="00040742" w:rsidRPr="007E524C">
        <w:rPr>
          <w:color w:val="000000" w:themeColor="text1"/>
          <w:sz w:val="28"/>
          <w:szCs w:val="28"/>
        </w:rPr>
        <w:t>таттею 124</w:t>
      </w:r>
      <w:r w:rsidR="00040742" w:rsidRPr="007E524C">
        <w:rPr>
          <w:color w:val="000000" w:themeColor="text1"/>
          <w:sz w:val="28"/>
          <w:szCs w:val="28"/>
          <w:vertAlign w:val="superscript"/>
        </w:rPr>
        <w:t>1</w:t>
      </w:r>
      <w:r w:rsidR="00040742" w:rsidRPr="007E524C">
        <w:rPr>
          <w:color w:val="000000" w:themeColor="text1"/>
          <w:sz w:val="28"/>
          <w:szCs w:val="28"/>
        </w:rPr>
        <w:t xml:space="preserve"> ЗК України</w:t>
      </w:r>
      <w:r w:rsidRPr="007E524C">
        <w:rPr>
          <w:color w:val="000000" w:themeColor="text1"/>
          <w:sz w:val="28"/>
          <w:szCs w:val="28"/>
        </w:rPr>
        <w:t>.</w:t>
      </w:r>
    </w:p>
    <w:p w:rsidR="0082141B" w:rsidRPr="007E524C" w:rsidRDefault="0082141B" w:rsidP="00606359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E524C">
        <w:rPr>
          <w:color w:val="000000" w:themeColor="text1"/>
          <w:sz w:val="28"/>
          <w:szCs w:val="28"/>
        </w:rPr>
        <w:t>Як вбачається з заяви, що розглядається, необхідно сформувати земельну ділянку з метою встановлення земельного сервітуту.</w:t>
      </w:r>
    </w:p>
    <w:p w:rsidR="00040742" w:rsidRPr="007E524C" w:rsidRDefault="0082141B" w:rsidP="00606359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E524C">
        <w:rPr>
          <w:color w:val="000000" w:themeColor="text1"/>
          <w:sz w:val="28"/>
          <w:szCs w:val="28"/>
          <w:shd w:val="clear" w:color="auto" w:fill="FFFFFF"/>
        </w:rPr>
        <w:t>З</w:t>
      </w:r>
      <w:r w:rsidR="001B0FF3" w:rsidRPr="007E524C">
        <w:rPr>
          <w:color w:val="000000" w:themeColor="text1"/>
          <w:sz w:val="28"/>
          <w:szCs w:val="28"/>
          <w:shd w:val="clear" w:color="auto" w:fill="FFFFFF"/>
        </w:rPr>
        <w:t>гідно з част</w:t>
      </w:r>
      <w:r w:rsidR="00040742" w:rsidRPr="007E524C">
        <w:rPr>
          <w:color w:val="000000" w:themeColor="text1"/>
          <w:sz w:val="28"/>
          <w:szCs w:val="28"/>
          <w:shd w:val="clear" w:color="auto" w:fill="FFFFFF"/>
        </w:rPr>
        <w:t xml:space="preserve">иною першою </w:t>
      </w:r>
      <w:r w:rsidRPr="007E524C">
        <w:rPr>
          <w:color w:val="000000" w:themeColor="text1"/>
          <w:sz w:val="28"/>
          <w:szCs w:val="28"/>
          <w:shd w:val="clear" w:color="auto" w:fill="FFFFFF"/>
        </w:rPr>
        <w:t xml:space="preserve">статті </w:t>
      </w:r>
      <w:r w:rsidRPr="007E524C">
        <w:rPr>
          <w:color w:val="000000" w:themeColor="text1"/>
          <w:sz w:val="28"/>
          <w:szCs w:val="28"/>
        </w:rPr>
        <w:t>124</w:t>
      </w:r>
      <w:r w:rsidRPr="007E524C">
        <w:rPr>
          <w:color w:val="000000" w:themeColor="text1"/>
          <w:sz w:val="28"/>
          <w:szCs w:val="28"/>
          <w:vertAlign w:val="superscript"/>
        </w:rPr>
        <w:t>1</w:t>
      </w:r>
      <w:r w:rsidRPr="007E524C">
        <w:rPr>
          <w:color w:val="000000" w:themeColor="text1"/>
          <w:sz w:val="28"/>
          <w:szCs w:val="28"/>
        </w:rPr>
        <w:t xml:space="preserve"> ЗК України</w:t>
      </w:r>
      <w:r w:rsidRPr="007E52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0742" w:rsidRPr="007E524C">
        <w:rPr>
          <w:color w:val="000000" w:themeColor="text1"/>
          <w:sz w:val="28"/>
          <w:szCs w:val="28"/>
          <w:shd w:val="clear" w:color="auto" w:fill="FFFFFF"/>
        </w:rPr>
        <w:t>о</w:t>
      </w:r>
      <w:r w:rsidR="00040742" w:rsidRPr="007E524C">
        <w:rPr>
          <w:color w:val="000000" w:themeColor="text1"/>
          <w:sz w:val="28"/>
          <w:szCs w:val="28"/>
        </w:rPr>
        <w:t>соба, заінтересована у встановленні земельного сервітуту на землях державної, комунальної власності, звертається з заявою у разі, якщо</w:t>
      </w:r>
      <w:bookmarkStart w:id="1" w:name="n3037"/>
      <w:bookmarkEnd w:id="1"/>
      <w:r w:rsidR="00C250EB" w:rsidRPr="007E524C">
        <w:rPr>
          <w:color w:val="000000" w:themeColor="text1"/>
          <w:sz w:val="28"/>
          <w:szCs w:val="28"/>
        </w:rPr>
        <w:t xml:space="preserve"> </w:t>
      </w:r>
      <w:r w:rsidR="00040742" w:rsidRPr="007E524C">
        <w:rPr>
          <w:color w:val="000000" w:themeColor="text1"/>
          <w:sz w:val="28"/>
          <w:szCs w:val="28"/>
        </w:rPr>
        <w:t>земельна ділянка не передана у користування або у разі необхідності встановлення земельного сервітуту на землях, не сф</w:t>
      </w:r>
      <w:r w:rsidR="00C250EB" w:rsidRPr="007E524C">
        <w:rPr>
          <w:color w:val="000000" w:themeColor="text1"/>
          <w:sz w:val="28"/>
          <w:szCs w:val="28"/>
        </w:rPr>
        <w:t xml:space="preserve">ормованих у земельні ділянки, </w:t>
      </w:r>
      <w:r w:rsidR="007E524C">
        <w:rPr>
          <w:color w:val="000000" w:themeColor="text1"/>
          <w:sz w:val="28"/>
          <w:szCs w:val="28"/>
        </w:rPr>
        <w:t>–</w:t>
      </w:r>
      <w:r w:rsidR="00C250EB" w:rsidRPr="007E524C">
        <w:rPr>
          <w:color w:val="000000" w:themeColor="text1"/>
          <w:sz w:val="28"/>
          <w:szCs w:val="28"/>
        </w:rPr>
        <w:t xml:space="preserve"> </w:t>
      </w:r>
      <w:r w:rsidR="00040742" w:rsidRPr="007E524C">
        <w:rPr>
          <w:color w:val="000000" w:themeColor="text1"/>
          <w:sz w:val="28"/>
          <w:szCs w:val="28"/>
        </w:rPr>
        <w:t>до органу виконавчої влади, органу місцевого самоврядування, що здійснює розпорядження земельною ділянкою державно</w:t>
      </w:r>
      <w:r w:rsidR="00C250EB" w:rsidRPr="007E524C">
        <w:rPr>
          <w:color w:val="000000" w:themeColor="text1"/>
          <w:sz w:val="28"/>
          <w:szCs w:val="28"/>
        </w:rPr>
        <w:t>ї, комунальної власності (пункт а).</w:t>
      </w:r>
    </w:p>
    <w:p w:rsidR="00C250EB" w:rsidRPr="007E524C" w:rsidRDefault="00C250EB" w:rsidP="00606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 час розгляду </w:t>
      </w:r>
      <w:r w:rsidR="009920AD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 ТОВ «БАЧА» 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та доданих документів, аналізу фактичних обставин справи, їх детальної правової оцінки з урахуванням наявн</w:t>
      </w:r>
      <w:r w:rsidR="009920AD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нормативного регулювання і 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додатково отриманих відомостей встановлено наступне.</w:t>
      </w:r>
    </w:p>
    <w:p w:rsidR="00C250EB" w:rsidRPr="007E524C" w:rsidRDefault="00C250EB" w:rsidP="006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4C">
        <w:rPr>
          <w:rFonts w:ascii="Times New Roman" w:hAnsi="Times New Roman" w:cs="Times New Roman"/>
          <w:sz w:val="28"/>
          <w:szCs w:val="28"/>
        </w:rPr>
        <w:t>Відповідно до інформації Дністровського басейнового управління водних ресурсів</w:t>
      </w:r>
      <w:r w:rsidR="007E524C">
        <w:rPr>
          <w:rFonts w:ascii="Times New Roman" w:hAnsi="Times New Roman" w:cs="Times New Roman"/>
          <w:sz w:val="28"/>
          <w:szCs w:val="28"/>
        </w:rPr>
        <w:t>,</w:t>
      </w:r>
      <w:r w:rsidRPr="007E524C">
        <w:rPr>
          <w:rFonts w:ascii="Times New Roman" w:hAnsi="Times New Roman" w:cs="Times New Roman"/>
          <w:sz w:val="28"/>
          <w:szCs w:val="28"/>
        </w:rPr>
        <w:t xml:space="preserve"> за географічними координатами, вказаними в спеціальному дозволі на користування надрами </w:t>
      </w:r>
      <w:r w:rsidR="008D476F" w:rsidRPr="008D476F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</w:t>
      </w:r>
      <w:r w:rsidRPr="007E524C">
        <w:rPr>
          <w:rFonts w:ascii="Times New Roman" w:hAnsi="Times New Roman" w:cs="Times New Roman"/>
          <w:sz w:val="28"/>
          <w:szCs w:val="28"/>
        </w:rPr>
        <w:t>, знаходиться водний об</w:t>
      </w:r>
      <w:r w:rsidR="00645823" w:rsidRPr="007E524C">
        <w:rPr>
          <w:rFonts w:ascii="Times New Roman" w:hAnsi="Times New Roman" w:cs="Times New Roman"/>
          <w:sz w:val="28"/>
          <w:szCs w:val="28"/>
        </w:rPr>
        <w:t>’</w:t>
      </w:r>
      <w:r w:rsidRPr="007E524C">
        <w:rPr>
          <w:rFonts w:ascii="Times New Roman" w:hAnsi="Times New Roman" w:cs="Times New Roman"/>
          <w:sz w:val="28"/>
          <w:szCs w:val="28"/>
        </w:rPr>
        <w:t xml:space="preserve">єкт – річка Черемош, яка належить до басейну річки Дунай (лист </w:t>
      </w:r>
      <w:r w:rsidR="007E524C">
        <w:rPr>
          <w:rFonts w:ascii="Times New Roman" w:hAnsi="Times New Roman" w:cs="Times New Roman"/>
          <w:sz w:val="28"/>
          <w:szCs w:val="28"/>
        </w:rPr>
        <w:br/>
      </w:r>
      <w:r w:rsidRPr="007E524C">
        <w:rPr>
          <w:rFonts w:ascii="Times New Roman" w:hAnsi="Times New Roman" w:cs="Times New Roman"/>
          <w:sz w:val="28"/>
          <w:szCs w:val="28"/>
        </w:rPr>
        <w:t>від 07.01.2025 № 09-17/12/18).</w:t>
      </w:r>
    </w:p>
    <w:p w:rsidR="00C250EB" w:rsidRPr="007E524C" w:rsidRDefault="00C250EB" w:rsidP="00606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За інформацією Басейнового управління водних ресурсів річок Прут та Серет,</w:t>
      </w:r>
      <w:r w:rsidR="00DB1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оприлюдненою на офіційному </w:t>
      </w:r>
      <w:proofErr w:type="spellStart"/>
      <w:r w:rsidR="00DB1AA6">
        <w:rPr>
          <w:rFonts w:ascii="Times New Roman" w:hAnsi="Times New Roman" w:cs="Times New Roman"/>
          <w:color w:val="000000" w:themeColor="text1"/>
          <w:sz w:val="28"/>
          <w:szCs w:val="28"/>
        </w:rPr>
        <w:t>веб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сайті</w:t>
      </w:r>
      <w:proofErr w:type="spellEnd"/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органу, річка Черемош тече на 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межі Івано-Франківської та Чернівецької </w:t>
      </w:r>
      <w:r w:rsidR="00DB1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областей 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(https://dpbuvr.gov.ua/a-cheremosh-tse-deshcho-osoblyve-tsia-richka-sama-dusha-karpat/).</w:t>
      </w:r>
    </w:p>
    <w:p w:rsidR="00C250EB" w:rsidRPr="007E524C" w:rsidRDefault="00C62C58" w:rsidP="00606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Частиною </w:t>
      </w:r>
      <w:r w:rsidR="00C250EB"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першою статті 5 Водного кодексу України визначено, що </w:t>
      </w:r>
      <w:r w:rsidR="00C250EB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поверхневі води (озера, водосховища, річки, канали, крім каналів на зрошувальних і осушувальних системах), що знаходяться і використовуються на території більш як однієї області, а також їх притоки всіх порядків належать до водних об</w:t>
      </w:r>
      <w:r w:rsidR="00645823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</w:t>
      </w:r>
      <w:r w:rsidR="00C250EB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єктів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загальнодержавного значення (пункт</w:t>
      </w:r>
      <w:r w:rsidR="00C250EB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третій</w:t>
      </w:r>
      <w:r w:rsidR="00C250EB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C250EB" w:rsidRPr="007E524C" w:rsidRDefault="00C250EB" w:rsidP="00606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Відповідно до пункту 24</w:t>
      </w:r>
      <w:r w:rsidRPr="007E524C">
        <w:rPr>
          <w:rStyle w:val="rvts37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-1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розділу Х «ПЕРЕХІДНІ ПОЛОЖЕННЯ» ЗК України</w:t>
      </w:r>
      <w:r w:rsidR="00DB1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всі землі, зайняті водними об</w:t>
      </w:r>
      <w:r w:rsidR="00645823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єктами загальнодержавного значення, вважаються землями державної власності.</w:t>
      </w:r>
    </w:p>
    <w:p w:rsidR="00C250EB" w:rsidRPr="007E524C" w:rsidRDefault="00C250EB" w:rsidP="00606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Право державної власності на землю набувається і реалізується державою через органи виконавчої влади відповідно до повноважень, визначених цим Кодексом.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Право власності на земельні ділянки, визнане за державою рішенням суду, реалізується органами виконавчої влади відповідно до повноважень, визначених</w:t>
      </w:r>
      <w:r w:rsidR="00606359"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10" w:anchor="n1042" w:history="1">
        <w:r w:rsidRPr="007E52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статтею 122</w:t>
        </w:r>
      </w:hyperlink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цього Кодексу, незалежно від органу, в особі якого судом визнане таке право за державою (частина друга статті 84 ЗК України).</w:t>
      </w:r>
    </w:p>
    <w:p w:rsidR="00C250EB" w:rsidRPr="007E524C" w:rsidRDefault="00C250EB" w:rsidP="00606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Статтею 122 ЗК України визначено повноваження органів виконавчої влади щодо передачі земельних ділянок державної власності у власність або у користування в залежності від їх місця розташування та потреб надання.</w:t>
      </w:r>
    </w:p>
    <w:p w:rsidR="00C250EB" w:rsidRPr="007E524C" w:rsidRDefault="00C250EB" w:rsidP="00606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Зокрема, 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айонні державні адміністрації на їхній території передають земельні ділянки із земель державної власності, крім випадків, визначених</w:t>
      </w:r>
      <w:r w:rsidR="00606359"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11" w:anchor="n1049" w:history="1">
        <w:r w:rsidRPr="007E52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частинами четвертою</w:t>
        </w:r>
      </w:hyperlink>
      <w:r w:rsidR="00606359"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606359"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12" w:anchor="n1053" w:history="1">
        <w:r w:rsidRPr="007E52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восьмою</w:t>
        </w:r>
      </w:hyperlink>
      <w:r w:rsidR="00606359"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цієї статті, у власність або у користування у межах сіл, селищ для всіх потреб та за межами населених пунктів для: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а) ведення водного господарства;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б) будівництва об</w:t>
      </w:r>
      <w:r w:rsidR="00645823"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єктів, пов</w:t>
      </w:r>
      <w:r w:rsidR="00645823"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язаних з обслуговуванням жителів територіальної громади району (шкіл, закладів культури, лікарень, підприємств торгівлі тощо), з урахуванням вимог частини сьомої цієї статті;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в) індивідуального дачного будівництва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(частина друга)</w:t>
      </w: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C250EB" w:rsidRPr="007E524C" w:rsidRDefault="00C250EB" w:rsidP="00606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Центральний орган виконавчої влади з питань земельних ресурсів у галузі земельних відносин та його територіальні органи передають земельні ділянки сільськогосподарського призначення державної власності, крім випадків, визначених частиною восьмою цієї статті, у власність або у користування для всіх потреб (частина четверта).</w:t>
      </w:r>
    </w:p>
    <w:p w:rsidR="00C250EB" w:rsidRPr="007E524C" w:rsidRDefault="00C250EB" w:rsidP="00606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Обласні державні адміністрації на їхній території передають земельні ділянки із земель державної власності, крім випадків, визначених</w:t>
      </w:r>
      <w:r w:rsidR="00606359"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13" w:anchor="n1045" w:history="1">
        <w:r w:rsidRPr="007E52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частинами третьою</w:t>
        </w:r>
      </w:hyperlink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606359"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14" w:anchor="n1049" w:history="1">
        <w:r w:rsidRPr="007E52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четвертою</w:t>
        </w:r>
      </w:hyperlink>
      <w:r w:rsidR="00606359"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606359"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15" w:anchor="n1053" w:history="1">
        <w:r w:rsidRPr="007E52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восьмою</w:t>
        </w:r>
      </w:hyperlink>
      <w:r w:rsidR="00606359"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цієї статті, у власність або у користування у межах міст та за межами населених пунктів, а також земельні ділянки, що не входять до складу певного району, або у випадках, коли районна державна адміністрація не утворена, для всіх потреб (частина п</w:t>
      </w:r>
      <w:r w:rsidR="00645823"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r w:rsidRPr="007E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ята)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50EB" w:rsidRPr="007E524C" w:rsidRDefault="00C250EB" w:rsidP="00606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Кабінет Міністрів України передає земельні ділянки із земель державної власності у власність або у користування, які не входять до складу адміністративно-територіальних одиниць, передає у постійне користування земельні ділянки, примусово вилучені у державну власність відповідно до</w:t>
      </w:r>
      <w:r w:rsidR="00606359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6" w:tgtFrame="_blank" w:history="1">
        <w:r w:rsidRPr="007E524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Закону України</w:t>
        </w:r>
      </w:hyperlink>
      <w:r w:rsidR="00606359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2C58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основні засади примусового вилучення в Україні 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</w:t>
      </w:r>
      <w:r w:rsidR="00645823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єктів права власності Російської Федерації та її резидентів</w:t>
      </w:r>
      <w:r w:rsidR="00C62C58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також передає у користування земельні ділянки зони відчуження та зони безумовного (обов</w:t>
      </w:r>
      <w:r w:rsidR="00645823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язкового) відселення території, що зазнала радіоактивного забруднення внаслідок Чорнобильської катастрофи, передає у постійне користування земельні ділянки у випадку, передбаченому</w:t>
      </w:r>
      <w:r w:rsidR="00606359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7" w:anchor="n3665" w:history="1">
        <w:r w:rsidRPr="007E524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абзацом другим</w:t>
        </w:r>
      </w:hyperlink>
      <w:r w:rsidR="00606359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частини другої статті 149 цього Кодексу (частина восьма).</w:t>
      </w:r>
    </w:p>
    <w:p w:rsidR="00C250EB" w:rsidRPr="007E524C" w:rsidRDefault="00C250EB" w:rsidP="00606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інформацією Головного управління </w:t>
      </w:r>
      <w:proofErr w:type="spellStart"/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Держгеокадастру</w:t>
      </w:r>
      <w:proofErr w:type="spellEnd"/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Івано-Франківській області</w:t>
      </w:r>
      <w:r w:rsidR="00DB1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земельна ділянка,</w:t>
      </w:r>
      <w:r w:rsidRPr="007E524C">
        <w:rPr>
          <w:rFonts w:ascii="Times New Roman" w:hAnsi="Times New Roman" w:cs="Times New Roman"/>
          <w:sz w:val="28"/>
          <w:szCs w:val="28"/>
        </w:rPr>
        <w:t xml:space="preserve"> розташована у межах ділянки надр, на яку ТОВ «БАЧА» надано спеціальний дозвіл на користування надрами </w:t>
      </w:r>
      <w:r w:rsidR="00DB1AA6">
        <w:rPr>
          <w:rFonts w:ascii="Times New Roman" w:hAnsi="Times New Roman" w:cs="Times New Roman"/>
          <w:sz w:val="28"/>
          <w:szCs w:val="28"/>
        </w:rPr>
        <w:br/>
      </w:r>
      <w:r w:rsidR="008D476F" w:rsidRPr="008D476F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відповідно до картографічної основи Державного земельного кадастру відноситься до земель водного фонду (</w:t>
      </w:r>
      <w:proofErr w:type="spellStart"/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ортофотоплан</w:t>
      </w:r>
      <w:proofErr w:type="spellEnd"/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2C58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 1:10000) та розташована на території Слобідської сільської ради Косівського району. На сьогодні, у Державному земельному кадастрі відсутні межі населеного пункту с. Слобідка, а за інформацією відділу № 5 Управління забезпечення реалізації державної політики у сфері земельних відносин Головного управління </w:t>
      </w:r>
      <w:proofErr w:type="spellStart"/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Держгеокадастру</w:t>
      </w:r>
      <w:proofErr w:type="spellEnd"/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Івано-Франківській області у місцевому фонді документації із землеустрою та оцінки земель відсутній проект землеустрою щодо встановлення (зміни) меж адміністративно-територіальної одиниці населеного пункту с. Слобідка (лист від 07.01.2025 </w:t>
      </w:r>
      <w:r w:rsidR="00C62C58"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13-9-0.221-100/0/2-25).</w:t>
      </w:r>
    </w:p>
    <w:p w:rsidR="00C250EB" w:rsidRPr="007E524C" w:rsidRDefault="00C250EB" w:rsidP="00606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Межі адміністративно-територіальних одиниць встановлюються в порядку та відповідно до закону (стаття 175 ЗК України).</w:t>
      </w:r>
    </w:p>
    <w:p w:rsidR="00C250EB" w:rsidRPr="007E524C" w:rsidRDefault="00C250EB" w:rsidP="00606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Статтею 174 ЗК України визначено органи,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які приймають рішення про встановлення та зміну меж адміністративно-територіальних одиниць, відповідно до частини другої якої, р</w:t>
      </w: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ішення про встановлення і зміну меж сіл, селищ приймаються відповідними сільськими, селищними, міськими радами.</w:t>
      </w:r>
    </w:p>
    <w:p w:rsidR="00C250EB" w:rsidRPr="007E524C" w:rsidRDefault="00C250EB" w:rsidP="00606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>У разі якщо встановлення і зміна меж сіл, селищ призводить до зміни меж території територіальної громади, рішення про встановлення і зміну меж сіл, селищ приймається Кабінетом Міністрів України на підставі подання відповідних сільських, селищних, міських рад.</w:t>
      </w:r>
    </w:p>
    <w:p w:rsidR="00C250EB" w:rsidRPr="007E524C" w:rsidRDefault="00C250EB" w:rsidP="00606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вищезазначене, </w:t>
      </w:r>
      <w:r w:rsidRPr="007E524C">
        <w:rPr>
          <w:rFonts w:ascii="Times New Roman" w:hAnsi="Times New Roman" w:cs="Times New Roman"/>
          <w:sz w:val="28"/>
          <w:szCs w:val="28"/>
        </w:rPr>
        <w:t>Івано-Франківська обласна державна (військова) адміністрація не наділена повноваженнями встановлювати межі населених пунктів та визначати належність певної земельної ділянки в межах/за межами населеного пункту.</w:t>
      </w:r>
    </w:p>
    <w:p w:rsidR="00C250EB" w:rsidRPr="007E524C" w:rsidRDefault="00DF0487" w:rsidP="00606359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524C">
        <w:rPr>
          <w:color w:val="000000" w:themeColor="text1"/>
          <w:sz w:val="28"/>
          <w:szCs w:val="28"/>
        </w:rPr>
        <w:t>Відтак, до встановлення меж населеного пункту с. Слобідка не вбачається за можливе визначити орган виконавчої влади, який наділений повноваженнями щодо розпорядження земельною ділянкою державної власності, яка знаходиться в межах ділянки</w:t>
      </w:r>
      <w:r w:rsidR="00DB1AA6">
        <w:rPr>
          <w:color w:val="000000" w:themeColor="text1"/>
          <w:sz w:val="28"/>
          <w:szCs w:val="28"/>
        </w:rPr>
        <w:t>,</w:t>
      </w:r>
      <w:r w:rsidRPr="007E524C">
        <w:rPr>
          <w:color w:val="000000" w:themeColor="text1"/>
          <w:sz w:val="28"/>
          <w:szCs w:val="28"/>
        </w:rPr>
        <w:t xml:space="preserve"> </w:t>
      </w:r>
      <w:r w:rsidRPr="007E524C">
        <w:rPr>
          <w:sz w:val="28"/>
          <w:szCs w:val="28"/>
        </w:rPr>
        <w:t xml:space="preserve">на яку ТОВ «БАЧА» надано спеціальний дозвіл на користування надрами </w:t>
      </w:r>
      <w:r w:rsidR="008D476F" w:rsidRPr="008D476F">
        <w:rPr>
          <w:color w:val="FFFFFF" w:themeColor="background1"/>
          <w:sz w:val="28"/>
          <w:szCs w:val="28"/>
        </w:rPr>
        <w:t>_____________________</w:t>
      </w:r>
      <w:r w:rsidRPr="007E524C">
        <w:rPr>
          <w:color w:val="000000" w:themeColor="text1"/>
          <w:sz w:val="28"/>
          <w:szCs w:val="28"/>
          <w:shd w:val="clear" w:color="auto" w:fill="FFFFFF"/>
        </w:rPr>
        <w:t>, і яку необхідно сформувати з метою встановлення земельного сервітут</w:t>
      </w:r>
      <w:r w:rsidR="00DB1AA6">
        <w:rPr>
          <w:color w:val="000000" w:themeColor="text1"/>
          <w:sz w:val="28"/>
          <w:szCs w:val="28"/>
          <w:shd w:val="clear" w:color="auto" w:fill="FFFFFF"/>
        </w:rPr>
        <w:t>у</w:t>
      </w:r>
      <w:r w:rsidRPr="007E524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250EB" w:rsidRPr="007E524C" w:rsidRDefault="00680FB2" w:rsidP="00606359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524C">
        <w:rPr>
          <w:rStyle w:val="2048"/>
          <w:color w:val="000000"/>
          <w:sz w:val="28"/>
          <w:szCs w:val="28"/>
        </w:rPr>
        <w:t>З огляду на вищевикладене і те, що, згідно з статтею 19 Конституції України, органи державної влади та органи місцевого самоврядування, їх посадові особи зобов</w:t>
      </w:r>
      <w:r w:rsidR="00645823" w:rsidRPr="007E524C">
        <w:rPr>
          <w:rStyle w:val="2048"/>
          <w:color w:val="000000"/>
          <w:sz w:val="28"/>
          <w:szCs w:val="28"/>
        </w:rPr>
        <w:t>’</w:t>
      </w:r>
      <w:r w:rsidRPr="007E524C">
        <w:rPr>
          <w:rStyle w:val="2048"/>
          <w:color w:val="000000"/>
          <w:sz w:val="28"/>
          <w:szCs w:val="28"/>
        </w:rPr>
        <w:t xml:space="preserve">язані діяти лише на підставі, в межах повноважень та у спосіб, що передбачені Конституцією та законами України, </w:t>
      </w:r>
      <w:r w:rsidR="00DF0487" w:rsidRPr="007E524C">
        <w:rPr>
          <w:color w:val="000000" w:themeColor="text1"/>
          <w:sz w:val="28"/>
          <w:szCs w:val="28"/>
        </w:rPr>
        <w:t xml:space="preserve">відсутні правові </w:t>
      </w:r>
      <w:r w:rsidR="00DF0487" w:rsidRPr="007E524C">
        <w:rPr>
          <w:color w:val="000000" w:themeColor="text1"/>
          <w:sz w:val="28"/>
          <w:szCs w:val="28"/>
        </w:rPr>
        <w:lastRenderedPageBreak/>
        <w:t>підстави для надання Івано-Франківською обласною державною (військовою) адмін</w:t>
      </w:r>
      <w:r w:rsidR="009920AD" w:rsidRPr="007E524C">
        <w:rPr>
          <w:color w:val="000000" w:themeColor="text1"/>
          <w:sz w:val="28"/>
          <w:szCs w:val="28"/>
        </w:rPr>
        <w:t>і</w:t>
      </w:r>
      <w:r w:rsidR="00DF0487" w:rsidRPr="007E524C">
        <w:rPr>
          <w:color w:val="000000" w:themeColor="text1"/>
          <w:sz w:val="28"/>
          <w:szCs w:val="28"/>
        </w:rPr>
        <w:t xml:space="preserve">страцією </w:t>
      </w:r>
      <w:r w:rsidR="009920AD" w:rsidRPr="007E524C">
        <w:rPr>
          <w:color w:val="000000" w:themeColor="text1"/>
          <w:sz w:val="28"/>
          <w:szCs w:val="28"/>
        </w:rPr>
        <w:t xml:space="preserve">ТОВ «БАЧА» </w:t>
      </w:r>
      <w:r w:rsidR="00DF0487" w:rsidRPr="007E524C">
        <w:rPr>
          <w:color w:val="000000" w:themeColor="text1"/>
          <w:sz w:val="28"/>
          <w:szCs w:val="28"/>
        </w:rPr>
        <w:t>дозволу на розроблення проекту землеустрою щодо відведення земельної ділянки</w:t>
      </w:r>
      <w:r w:rsidR="009920AD" w:rsidRPr="007E524C">
        <w:rPr>
          <w:color w:val="000000" w:themeColor="text1"/>
          <w:sz w:val="28"/>
          <w:szCs w:val="28"/>
        </w:rPr>
        <w:t xml:space="preserve"> площею 4,7300 га, </w:t>
      </w:r>
      <w:r w:rsidR="009920AD" w:rsidRPr="007E524C">
        <w:rPr>
          <w:sz w:val="28"/>
          <w:szCs w:val="28"/>
        </w:rPr>
        <w:t xml:space="preserve">розташованої у межах ділянки надр, на яку надано спеціальний дозвіл на користування надрами </w:t>
      </w:r>
      <w:r w:rsidR="008D476F" w:rsidRPr="008D476F">
        <w:rPr>
          <w:color w:val="FFFFFF" w:themeColor="background1"/>
          <w:sz w:val="28"/>
          <w:szCs w:val="28"/>
        </w:rPr>
        <w:t>_____________________</w:t>
      </w:r>
      <w:r w:rsidR="009920AD" w:rsidRPr="007E524C">
        <w:rPr>
          <w:color w:val="000000" w:themeColor="text1"/>
          <w:sz w:val="28"/>
          <w:szCs w:val="28"/>
          <w:shd w:val="clear" w:color="auto" w:fill="FFFFFF"/>
        </w:rPr>
        <w:t>,</w:t>
      </w:r>
      <w:r w:rsidR="009920AD" w:rsidRPr="007E524C">
        <w:rPr>
          <w:color w:val="000000" w:themeColor="text1"/>
          <w:sz w:val="28"/>
          <w:szCs w:val="28"/>
        </w:rPr>
        <w:t xml:space="preserve"> з метою встановлення земельного сервітуту на </w:t>
      </w:r>
      <w:r w:rsidR="009920AD" w:rsidRPr="007E524C">
        <w:rPr>
          <w:color w:val="000000" w:themeColor="text1"/>
          <w:sz w:val="28"/>
          <w:szCs w:val="28"/>
          <w:shd w:val="clear" w:color="auto" w:fill="FFFFFF"/>
        </w:rPr>
        <w:t>право на користування земельною ділянкою для потреб геологічного вивчення, у тому числі дослідно-промислової розробки, корисних копалин з подальшим видобуванням корисних копалин (промислової розробки родовищ) загальнодержавного та місцевого значення та (або) для видобування корисних копалин загальнодержавного та місцевого значення з правом будівництва та розміщення споруд/об</w:t>
      </w:r>
      <w:r w:rsidR="00645823" w:rsidRPr="007E524C">
        <w:rPr>
          <w:color w:val="000000" w:themeColor="text1"/>
          <w:sz w:val="28"/>
          <w:szCs w:val="28"/>
          <w:shd w:val="clear" w:color="auto" w:fill="FFFFFF"/>
        </w:rPr>
        <w:t>’</w:t>
      </w:r>
      <w:r w:rsidR="009920AD" w:rsidRPr="007E524C">
        <w:rPr>
          <w:color w:val="000000" w:themeColor="text1"/>
          <w:sz w:val="28"/>
          <w:szCs w:val="28"/>
          <w:shd w:val="clear" w:color="auto" w:fill="FFFFFF"/>
        </w:rPr>
        <w:t>єктів, пов</w:t>
      </w:r>
      <w:r w:rsidR="00645823" w:rsidRPr="007E524C">
        <w:rPr>
          <w:color w:val="000000" w:themeColor="text1"/>
          <w:sz w:val="28"/>
          <w:szCs w:val="28"/>
          <w:shd w:val="clear" w:color="auto" w:fill="FFFFFF"/>
        </w:rPr>
        <w:t>’</w:t>
      </w:r>
      <w:r w:rsidR="009920AD" w:rsidRPr="007E524C">
        <w:rPr>
          <w:color w:val="000000" w:themeColor="text1"/>
          <w:sz w:val="28"/>
          <w:szCs w:val="28"/>
          <w:shd w:val="clear" w:color="auto" w:fill="FFFFFF"/>
        </w:rPr>
        <w:t>язаних із зазначеним видом діяльності, за умови що при цьому не порушуються права землевласника, передбачені</w:t>
      </w:r>
      <w:r w:rsidR="00606359" w:rsidRPr="007E52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8" w:anchor="n838" w:history="1">
        <w:r w:rsidR="009920AD" w:rsidRPr="007E524C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статтею 98</w:t>
        </w:r>
      </w:hyperlink>
      <w:r w:rsidR="009920AD" w:rsidRPr="007E524C">
        <w:rPr>
          <w:color w:val="000000" w:themeColor="text1"/>
          <w:sz w:val="28"/>
          <w:szCs w:val="28"/>
          <w:shd w:val="clear" w:color="auto" w:fill="FFFFFF"/>
        </w:rPr>
        <w:t xml:space="preserve"> Земельного кодексу України.</w:t>
      </w:r>
    </w:p>
    <w:p w:rsidR="00AD7071" w:rsidRPr="007E524C" w:rsidRDefault="00AD7071" w:rsidP="00606359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D7071" w:rsidRPr="007E524C" w:rsidRDefault="00AD7071" w:rsidP="00AD7071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D7071" w:rsidRPr="007E524C" w:rsidRDefault="00AD7071" w:rsidP="00AD7071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E524C">
        <w:rPr>
          <w:b/>
          <w:color w:val="000000" w:themeColor="text1"/>
          <w:sz w:val="28"/>
          <w:szCs w:val="28"/>
          <w:shd w:val="clear" w:color="auto" w:fill="FFFFFF"/>
        </w:rPr>
        <w:t>В.</w:t>
      </w:r>
      <w:r w:rsidR="00C14539" w:rsidRPr="007E524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524C">
        <w:rPr>
          <w:b/>
          <w:color w:val="000000" w:themeColor="text1"/>
          <w:sz w:val="28"/>
          <w:szCs w:val="28"/>
          <w:shd w:val="clear" w:color="auto" w:fill="FFFFFF"/>
        </w:rPr>
        <w:t>о. директора юридичного</w:t>
      </w:r>
    </w:p>
    <w:p w:rsidR="00AD7071" w:rsidRPr="007E524C" w:rsidRDefault="00AD7071" w:rsidP="00AD7071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E524C">
        <w:rPr>
          <w:b/>
          <w:color w:val="000000" w:themeColor="text1"/>
          <w:sz w:val="28"/>
          <w:szCs w:val="28"/>
          <w:shd w:val="clear" w:color="auto" w:fill="FFFFFF"/>
        </w:rPr>
        <w:t>департаменту Івано-Франківської</w:t>
      </w:r>
    </w:p>
    <w:p w:rsidR="00AD7071" w:rsidRPr="007E524C" w:rsidRDefault="00AD7071" w:rsidP="00AD7071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  <w:r w:rsidRPr="007E524C">
        <w:rPr>
          <w:b/>
          <w:color w:val="000000" w:themeColor="text1"/>
          <w:sz w:val="28"/>
          <w:szCs w:val="28"/>
          <w:shd w:val="clear" w:color="auto" w:fill="FFFFFF"/>
        </w:rPr>
        <w:t>обласної державної адміністрації                                Ростислав ЛАВРИНОВИЧ</w:t>
      </w:r>
    </w:p>
    <w:p w:rsidR="00415E6B" w:rsidRPr="00415E6B" w:rsidRDefault="00415E6B" w:rsidP="00415E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2" w:name="n3038"/>
      <w:bookmarkStart w:id="3" w:name="n3039"/>
      <w:bookmarkEnd w:id="2"/>
      <w:bookmarkEnd w:id="3"/>
    </w:p>
    <w:sectPr w:rsidR="00415E6B" w:rsidRPr="00415E6B" w:rsidSect="00415E6B">
      <w:headerReference w:type="default" r:id="rId19"/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2B" w:rsidRDefault="002F022B" w:rsidP="00573AFD">
      <w:pPr>
        <w:spacing w:after="0" w:line="240" w:lineRule="auto"/>
      </w:pPr>
      <w:r>
        <w:separator/>
      </w:r>
    </w:p>
  </w:endnote>
  <w:endnote w:type="continuationSeparator" w:id="0">
    <w:p w:rsidR="002F022B" w:rsidRDefault="002F022B" w:rsidP="0057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2B" w:rsidRDefault="002F022B" w:rsidP="00573AFD">
      <w:pPr>
        <w:spacing w:after="0" w:line="240" w:lineRule="auto"/>
      </w:pPr>
      <w:r>
        <w:separator/>
      </w:r>
    </w:p>
  </w:footnote>
  <w:footnote w:type="continuationSeparator" w:id="0">
    <w:p w:rsidR="002F022B" w:rsidRDefault="002F022B" w:rsidP="0057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5B" w:rsidRPr="007E524C" w:rsidRDefault="00250E5B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250E5B" w:rsidRDefault="00250E5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B4F"/>
    <w:multiLevelType w:val="hybridMultilevel"/>
    <w:tmpl w:val="84181200"/>
    <w:lvl w:ilvl="0" w:tplc="2A240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67230F"/>
    <w:multiLevelType w:val="hybridMultilevel"/>
    <w:tmpl w:val="536CC40C"/>
    <w:lvl w:ilvl="0" w:tplc="89ACF4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67"/>
    <w:rsid w:val="00040742"/>
    <w:rsid w:val="00085A3A"/>
    <w:rsid w:val="00102320"/>
    <w:rsid w:val="001B0113"/>
    <w:rsid w:val="001B0FF3"/>
    <w:rsid w:val="001F0C88"/>
    <w:rsid w:val="00250E5B"/>
    <w:rsid w:val="002F022B"/>
    <w:rsid w:val="003C7783"/>
    <w:rsid w:val="003E4BBB"/>
    <w:rsid w:val="00415E6B"/>
    <w:rsid w:val="00417608"/>
    <w:rsid w:val="005275E4"/>
    <w:rsid w:val="00547FE0"/>
    <w:rsid w:val="00573AFD"/>
    <w:rsid w:val="005C59C4"/>
    <w:rsid w:val="00605AAB"/>
    <w:rsid w:val="00606359"/>
    <w:rsid w:val="0062366D"/>
    <w:rsid w:val="00645823"/>
    <w:rsid w:val="006479A5"/>
    <w:rsid w:val="006640E6"/>
    <w:rsid w:val="00680FB2"/>
    <w:rsid w:val="006B70DA"/>
    <w:rsid w:val="006B78D3"/>
    <w:rsid w:val="006C2129"/>
    <w:rsid w:val="007238E6"/>
    <w:rsid w:val="00783B49"/>
    <w:rsid w:val="007C3B67"/>
    <w:rsid w:val="007D0B1B"/>
    <w:rsid w:val="007E524C"/>
    <w:rsid w:val="0082141B"/>
    <w:rsid w:val="008310E1"/>
    <w:rsid w:val="008337E2"/>
    <w:rsid w:val="00851DEA"/>
    <w:rsid w:val="00873BEB"/>
    <w:rsid w:val="00874613"/>
    <w:rsid w:val="008D476F"/>
    <w:rsid w:val="00905CA7"/>
    <w:rsid w:val="0092077D"/>
    <w:rsid w:val="00974C2E"/>
    <w:rsid w:val="009920AD"/>
    <w:rsid w:val="009C372A"/>
    <w:rsid w:val="009E6C60"/>
    <w:rsid w:val="00AD7071"/>
    <w:rsid w:val="00B87F14"/>
    <w:rsid w:val="00C14539"/>
    <w:rsid w:val="00C250EB"/>
    <w:rsid w:val="00C62C58"/>
    <w:rsid w:val="00C6627B"/>
    <w:rsid w:val="00C7199F"/>
    <w:rsid w:val="00C81608"/>
    <w:rsid w:val="00C844A8"/>
    <w:rsid w:val="00C93EBD"/>
    <w:rsid w:val="00CC18F9"/>
    <w:rsid w:val="00CC4EF9"/>
    <w:rsid w:val="00D06D96"/>
    <w:rsid w:val="00D27641"/>
    <w:rsid w:val="00DB1AA6"/>
    <w:rsid w:val="00DE1CE6"/>
    <w:rsid w:val="00DF0487"/>
    <w:rsid w:val="00DF106F"/>
    <w:rsid w:val="00E61229"/>
    <w:rsid w:val="00EB2AA2"/>
    <w:rsid w:val="00F1113E"/>
    <w:rsid w:val="00F207F5"/>
    <w:rsid w:val="00F476C0"/>
    <w:rsid w:val="00F6730E"/>
    <w:rsid w:val="00F82AB6"/>
    <w:rsid w:val="00F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DBC8"/>
  <w15:chartTrackingRefBased/>
  <w15:docId w15:val="{304B2DB2-E71F-4888-A882-5B163503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37">
    <w:name w:val="rvts37"/>
    <w:basedOn w:val="a0"/>
    <w:rsid w:val="00CC4EF9"/>
  </w:style>
  <w:style w:type="paragraph" w:customStyle="1" w:styleId="docdata">
    <w:name w:val="docdata"/>
    <w:aliases w:val="docy,v5,14437,baiaagaaboqcaaadwzqaaavpnaaaaaaaaaaaaaaaaaaaaaaaaaaaaaaaaaaaaaaaaaaaaaaaaaaaaaaaaaaaaaaaaaaaaaaaaaaaaaaaaaaaaaaaaaaaaaaaaaaaaaaaaaaaaaaaaaaaaaaaaaaaaaaaaaaaaaaaaaaaaaaaaaaaaaaaaaaaaaaaaaaaaaaaaaaaaaaaaaaaaaaaaaaaaaaaaaaaaaaaaaaaaaa"/>
    <w:basedOn w:val="a"/>
    <w:rsid w:val="0092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92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73AFD"/>
    <w:pPr>
      <w:spacing w:line="278" w:lineRule="auto"/>
      <w:ind w:left="720"/>
      <w:contextualSpacing/>
    </w:pPr>
    <w:rPr>
      <w:kern w:val="2"/>
      <w:sz w:val="24"/>
      <w:szCs w:val="24"/>
    </w:rPr>
  </w:style>
  <w:style w:type="paragraph" w:styleId="a5">
    <w:name w:val="endnote text"/>
    <w:basedOn w:val="a"/>
    <w:link w:val="a6"/>
    <w:unhideWhenUsed/>
    <w:rsid w:val="00573AFD"/>
    <w:pPr>
      <w:spacing w:after="0" w:line="240" w:lineRule="auto"/>
    </w:pPr>
    <w:rPr>
      <w:kern w:val="2"/>
      <w:sz w:val="20"/>
      <w:szCs w:val="20"/>
    </w:rPr>
  </w:style>
  <w:style w:type="character" w:customStyle="1" w:styleId="a6">
    <w:name w:val="Текст кінцевої виноски Знак"/>
    <w:basedOn w:val="a0"/>
    <w:link w:val="a5"/>
    <w:rsid w:val="00573AFD"/>
    <w:rPr>
      <w:kern w:val="2"/>
      <w:sz w:val="20"/>
      <w:szCs w:val="20"/>
    </w:rPr>
  </w:style>
  <w:style w:type="character" w:styleId="a7">
    <w:name w:val="endnote reference"/>
    <w:basedOn w:val="a0"/>
    <w:semiHidden/>
    <w:unhideWhenUsed/>
    <w:rsid w:val="00573AFD"/>
    <w:rPr>
      <w:vertAlign w:val="superscript"/>
    </w:rPr>
  </w:style>
  <w:style w:type="character" w:customStyle="1" w:styleId="cf01">
    <w:name w:val="cf01"/>
    <w:basedOn w:val="a0"/>
    <w:rsid w:val="00573AFD"/>
    <w:rPr>
      <w:rFonts w:ascii="Segoe UI" w:hAnsi="Segoe UI" w:cs="Segoe UI" w:hint="default"/>
      <w:sz w:val="18"/>
      <w:szCs w:val="18"/>
    </w:rPr>
  </w:style>
  <w:style w:type="paragraph" w:customStyle="1" w:styleId="rvps2">
    <w:name w:val="rvps2"/>
    <w:basedOn w:val="a"/>
    <w:rsid w:val="000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8337E2"/>
    <w:rPr>
      <w:color w:val="0000FF"/>
      <w:u w:val="single"/>
    </w:rPr>
  </w:style>
  <w:style w:type="paragraph" w:styleId="2">
    <w:name w:val="Body Text Indent 2"/>
    <w:basedOn w:val="a"/>
    <w:link w:val="20"/>
    <w:rsid w:val="00C250E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C250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48">
    <w:name w:val="2048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0"/>
    <w:rsid w:val="00680FB2"/>
  </w:style>
  <w:style w:type="paragraph" w:styleId="a9">
    <w:name w:val="Balloon Text"/>
    <w:basedOn w:val="a"/>
    <w:link w:val="aa"/>
    <w:uiPriority w:val="99"/>
    <w:semiHidden/>
    <w:unhideWhenUsed/>
    <w:rsid w:val="00C1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14539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C14539"/>
    <w:rPr>
      <w:b/>
      <w:bCs/>
    </w:rPr>
  </w:style>
  <w:style w:type="paragraph" w:styleId="ac">
    <w:name w:val="header"/>
    <w:basedOn w:val="a"/>
    <w:link w:val="ad"/>
    <w:uiPriority w:val="99"/>
    <w:unhideWhenUsed/>
    <w:rsid w:val="007E52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E524C"/>
  </w:style>
  <w:style w:type="paragraph" w:styleId="ae">
    <w:name w:val="footer"/>
    <w:basedOn w:val="a"/>
    <w:link w:val="af"/>
    <w:uiPriority w:val="99"/>
    <w:unhideWhenUsed/>
    <w:rsid w:val="007E52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7E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/conv" TargetMode="External"/><Relationship Id="rId13" Type="http://schemas.openxmlformats.org/officeDocument/2006/relationships/hyperlink" Target="https://zakon.rada.gov.ua/laws/show/2768-14/conv" TargetMode="External"/><Relationship Id="rId18" Type="http://schemas.openxmlformats.org/officeDocument/2006/relationships/hyperlink" Target="https://zakon.rada.gov.ua/laws/show/2768-1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768-14/conv" TargetMode="External"/><Relationship Id="rId17" Type="http://schemas.openxmlformats.org/officeDocument/2006/relationships/hyperlink" Target="https://zakon.rada.gov.ua/laws/show/2768-14/con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116-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768-14/con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768-14/conv" TargetMode="External"/><Relationship Id="rId10" Type="http://schemas.openxmlformats.org/officeDocument/2006/relationships/hyperlink" Target="https://zakon.rada.gov.ua/laws/show/2768-14/con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68-14" TargetMode="External"/><Relationship Id="rId14" Type="http://schemas.openxmlformats.org/officeDocument/2006/relationships/hyperlink" Target="https://zakon.rada.gov.ua/laws/show/2768-14/conv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BE46-5602-4BC4-AD10-24CDF532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8245</Words>
  <Characters>4700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UID</cp:lastModifiedBy>
  <cp:revision>5</cp:revision>
  <cp:lastPrinted>2025-01-28T14:22:00Z</cp:lastPrinted>
  <dcterms:created xsi:type="dcterms:W3CDTF">2025-01-31T09:37:00Z</dcterms:created>
  <dcterms:modified xsi:type="dcterms:W3CDTF">2025-01-31T09:44:00Z</dcterms:modified>
</cp:coreProperties>
</file>