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start="5103" w:hanging="0"/>
        <w:rPr>
          <w:b/>
          <w:b/>
          <w:sz w:val="28"/>
          <w:szCs w:val="28"/>
          <w:lang w:eastAsia="ru-RU"/>
        </w:rPr>
      </w:pPr>
      <w:r>
        <w:rPr>
          <w:b/>
          <w:sz w:val="28"/>
          <w:szCs w:val="28"/>
          <w:lang w:eastAsia="ru-RU"/>
        </w:rPr>
        <w:t>ЗАТВЕРДЖЕНО</w:t>
      </w:r>
    </w:p>
    <w:p>
      <w:pPr>
        <w:pStyle w:val="Normal"/>
        <w:tabs>
          <w:tab w:val="clear" w:pos="708"/>
          <w:tab w:val="left" w:pos="5580" w:leader="none"/>
        </w:tabs>
        <w:ind w:start="5103" w:hanging="0"/>
        <w:rPr/>
      </w:pPr>
      <w:r>
        <w:rPr>
          <w:b/>
          <w:sz w:val="28"/>
          <w:szCs w:val="28"/>
          <w:lang w:eastAsia="ru-RU"/>
        </w:rPr>
        <w:t xml:space="preserve">розпорядження </w:t>
      </w:r>
    </w:p>
    <w:p>
      <w:pPr>
        <w:pStyle w:val="Normal"/>
        <w:tabs>
          <w:tab w:val="clear" w:pos="708"/>
          <w:tab w:val="left" w:pos="5580" w:leader="none"/>
        </w:tabs>
        <w:ind w:start="5103" w:hanging="0"/>
        <w:rPr>
          <w:b/>
          <w:b/>
          <w:sz w:val="28"/>
          <w:szCs w:val="28"/>
          <w:lang w:eastAsia="ru-RU"/>
        </w:rPr>
      </w:pPr>
      <w:r>
        <w:rPr>
          <w:b/>
          <w:sz w:val="28"/>
          <w:szCs w:val="28"/>
          <w:lang w:eastAsia="ru-RU"/>
        </w:rPr>
        <w:t>Івано-Франківської</w:t>
      </w:r>
    </w:p>
    <w:p>
      <w:pPr>
        <w:pStyle w:val="Normal"/>
        <w:tabs>
          <w:tab w:val="clear" w:pos="708"/>
          <w:tab w:val="left" w:pos="5580" w:leader="none"/>
        </w:tabs>
        <w:ind w:start="5103" w:hanging="0"/>
        <w:rPr>
          <w:b/>
          <w:b/>
          <w:sz w:val="28"/>
          <w:szCs w:val="28"/>
          <w:lang w:eastAsia="ru-RU"/>
        </w:rPr>
      </w:pPr>
      <w:r>
        <w:rPr>
          <w:b/>
          <w:sz w:val="28"/>
          <w:szCs w:val="28"/>
          <w:lang w:eastAsia="ru-RU"/>
        </w:rPr>
        <w:t xml:space="preserve">обласної військової адміністрації </w:t>
      </w:r>
    </w:p>
    <w:p>
      <w:pPr>
        <w:pStyle w:val="Normal"/>
        <w:tabs>
          <w:tab w:val="clear" w:pos="708"/>
          <w:tab w:val="left" w:pos="5580" w:leader="none"/>
        </w:tabs>
        <w:ind w:start="5103" w:hanging="0"/>
        <w:rPr>
          <w:b/>
          <w:b/>
          <w:sz w:val="28"/>
          <w:szCs w:val="28"/>
          <w:lang w:eastAsia="ru-RU"/>
        </w:rPr>
      </w:pPr>
      <w:r>
        <w:rPr>
          <w:b/>
          <w:sz w:val="28"/>
          <w:szCs w:val="28"/>
          <w:lang w:eastAsia="ru-RU"/>
        </w:rPr>
        <w:t>від ____________ № ______</w:t>
      </w:r>
    </w:p>
    <w:p>
      <w:pPr>
        <w:pStyle w:val="Normal"/>
        <w:tabs>
          <w:tab w:val="clear" w:pos="708"/>
          <w:tab w:val="left" w:pos="5580" w:leader="none"/>
        </w:tabs>
        <w:ind w:start="5103" w:hanging="0"/>
        <w:rPr>
          <w:b/>
          <w:b/>
          <w:sz w:val="28"/>
          <w:szCs w:val="28"/>
          <w:lang w:eastAsia="ru-RU"/>
        </w:rPr>
      </w:pPr>
      <w:r>
        <w:rPr>
          <w:b/>
          <w:sz w:val="28"/>
          <w:szCs w:val="28"/>
          <w:lang w:eastAsia="ru-RU"/>
        </w:rPr>
      </w:r>
    </w:p>
    <w:p>
      <w:pPr>
        <w:pStyle w:val="Normal"/>
        <w:spacing w:before="280" w:after="280"/>
        <w:contextualSpacing/>
        <w:jc w:val="center"/>
        <w:rPr>
          <w:b/>
          <w:b/>
          <w:color w:val="000000"/>
          <w:sz w:val="28"/>
          <w:szCs w:val="28"/>
          <w:lang w:eastAsia="ru-RU"/>
        </w:rPr>
      </w:pPr>
      <w:r>
        <w:rPr>
          <w:b/>
          <w:color w:val="000000"/>
          <w:sz w:val="28"/>
          <w:szCs w:val="28"/>
          <w:lang w:eastAsia="ru-RU"/>
        </w:rPr>
      </w:r>
    </w:p>
    <w:p>
      <w:pPr>
        <w:pStyle w:val="Normal"/>
        <w:spacing w:before="280" w:after="280"/>
        <w:contextualSpacing/>
        <w:jc w:val="center"/>
        <w:rPr>
          <w:b/>
          <w:b/>
          <w:color w:val="000000"/>
        </w:rPr>
      </w:pPr>
      <w:r>
        <w:rPr>
          <w:b/>
          <w:color w:val="000000"/>
        </w:rPr>
      </w:r>
    </w:p>
    <w:p>
      <w:pPr>
        <w:pStyle w:val="Normal"/>
        <w:spacing w:before="280" w:after="280"/>
        <w:contextualSpacing/>
        <w:jc w:val="center"/>
        <w:rPr>
          <w:b/>
          <w:b/>
          <w:color w:val="000000"/>
          <w:sz w:val="28"/>
        </w:rPr>
      </w:pPr>
      <w:r>
        <w:rPr>
          <w:b/>
          <w:color w:val="000000"/>
          <w:sz w:val="28"/>
        </w:rPr>
        <w:t>ПОЛОЖЕННЯ</w:t>
      </w:r>
    </w:p>
    <w:p>
      <w:pPr>
        <w:pStyle w:val="Normal"/>
        <w:jc w:val="center"/>
        <w:rPr>
          <w:rFonts w:eastAsia="Calibri"/>
          <w:b/>
          <w:b/>
          <w:sz w:val="28"/>
          <w:szCs w:val="28"/>
          <w:lang w:eastAsia="en-US"/>
        </w:rPr>
      </w:pPr>
      <w:r>
        <w:rPr>
          <w:rFonts w:eastAsia="Calibri"/>
          <w:b/>
          <w:sz w:val="28"/>
          <w:szCs w:val="28"/>
          <w:lang w:eastAsia="en-US"/>
        </w:rPr>
        <w:t xml:space="preserve">про обласну Координаційну раду із забезпечення права дитини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Fonts w:eastAsia="Calibri"/>
          <w:b/>
          <w:sz w:val="28"/>
          <w:szCs w:val="28"/>
          <w:lang w:eastAsia="en-US"/>
        </w:rPr>
        <w:t xml:space="preserve">на зростання у сімейному оточенні </w:t>
      </w:r>
      <w:r>
        <w:rPr>
          <w:rFonts w:eastAsia="Calibri"/>
          <w:b/>
          <w:color w:val="000000"/>
          <w:sz w:val="28"/>
          <w:szCs w:val="28"/>
        </w:rPr>
        <w:t>при Івано-Франківській обласній державній (військовій) адміністрації</w:t>
      </w:r>
    </w:p>
    <w:p>
      <w:pPr>
        <w:pStyle w:val="Normal"/>
        <w:spacing w:before="280" w:after="280"/>
        <w:contextualSpacing/>
        <w:rPr>
          <w:rFonts w:eastAsia="Calibri"/>
          <w:b/>
          <w:b/>
          <w:color w:val="000000"/>
          <w:sz w:val="28"/>
          <w:szCs w:val="28"/>
        </w:rPr>
      </w:pPr>
      <w:r>
        <w:rPr>
          <w:rFonts w:eastAsia="Calibri"/>
          <w:b/>
          <w:color w:val="000000"/>
          <w:sz w:val="28"/>
          <w:szCs w:val="28"/>
        </w:rPr>
      </w:r>
    </w:p>
    <w:p>
      <w:pPr>
        <w:pStyle w:val="Normal"/>
        <w:spacing w:before="280" w:after="280"/>
        <w:contextualSpacing/>
        <w:jc w:val="center"/>
        <w:rPr>
          <w:b/>
          <w:b/>
          <w:color w:val="000000"/>
          <w:sz w:val="28"/>
          <w:szCs w:val="28"/>
        </w:rPr>
      </w:pPr>
      <w:r>
        <w:rPr>
          <w:b/>
          <w:color w:val="000000"/>
          <w:sz w:val="28"/>
          <w:szCs w:val="28"/>
        </w:rPr>
        <w:t>І. Загальні положення</w:t>
      </w:r>
    </w:p>
    <w:p>
      <w:pPr>
        <w:pStyle w:val="Normal"/>
        <w:spacing w:before="280" w:after="280"/>
        <w:contextualSpacing/>
        <w:jc w:val="center"/>
        <w:rPr>
          <w:b/>
          <w:b/>
          <w:color w:val="000000"/>
          <w:sz w:val="28"/>
          <w:szCs w:val="28"/>
        </w:rPr>
      </w:pPr>
      <w:r>
        <w:rPr>
          <w:b/>
          <w:color w:val="000000"/>
          <w:sz w:val="28"/>
          <w:szCs w:val="28"/>
        </w:rPr>
      </w:r>
    </w:p>
    <w:p>
      <w:pPr>
        <w:pStyle w:val="Normal"/>
        <w:ind w:firstLine="709"/>
        <w:jc w:val="both"/>
        <w:rPr/>
      </w:pPr>
      <w:r>
        <w:rPr>
          <w:sz w:val="28"/>
          <w:szCs w:val="28"/>
        </w:rPr>
        <w:t>1. </w:t>
      </w:r>
      <w:r>
        <w:rPr>
          <w:rFonts w:eastAsia="Calibri"/>
          <w:sz w:val="28"/>
          <w:szCs w:val="28"/>
          <w:lang w:eastAsia="en-US"/>
        </w:rPr>
        <w:t xml:space="preserve">Обласна Координаційна рада із забезпечення права дитини на зростання у сімейному оточенні </w:t>
      </w:r>
      <w:r>
        <w:rPr>
          <w:rFonts w:eastAsia="Calibri"/>
          <w:color w:val="000000"/>
          <w:sz w:val="28"/>
          <w:szCs w:val="28"/>
        </w:rPr>
        <w:t>при Івано-Франківській обласній державній (військовій) адміністрації</w:t>
      </w:r>
      <w:r>
        <w:rPr>
          <w:rFonts w:eastAsia="Calibri"/>
          <w:sz w:val="28"/>
          <w:szCs w:val="28"/>
          <w:lang w:eastAsia="en-US"/>
        </w:rPr>
        <w:t xml:space="preserve"> (далі – Координаційна рада) є тимчасовим консультативно-дорадчим органом Івано-Франківської обласної державної (військової) адміністрації, утвореним з метою підвищення рівня взаємодії місцевих органів виконавчої влади, органів місцевого самоврядування, підприємств, установ, організацій незалежно від форми власності у сфері захисту прав дитини, зміцнення спроможності сімей з дітьми здійснювати догляд і виховання дітей, забезпечувати їм безпечне та сприятливе для розвитку середовище. </w:t>
      </w:r>
    </w:p>
    <w:p>
      <w:pPr>
        <w:pStyle w:val="Normal"/>
        <w:ind w:firstLine="709"/>
        <w:jc w:val="both"/>
        <w:rPr>
          <w:rFonts w:eastAsia="Calibri"/>
          <w:sz w:val="28"/>
          <w:szCs w:val="28"/>
          <w:lang w:eastAsia="en-US"/>
        </w:rPr>
      </w:pPr>
      <w:r>
        <w:rPr>
          <w:sz w:val="28"/>
          <w:szCs w:val="28"/>
        </w:rPr>
        <w:t xml:space="preserve">2. Координаційна </w:t>
      </w:r>
      <w:r>
        <w:rPr>
          <w:rFonts w:eastAsia="Calibri"/>
          <w:sz w:val="28"/>
          <w:szCs w:val="28"/>
          <w:lang w:eastAsia="en-US"/>
        </w:rPr>
        <w:t xml:space="preserve">рада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зокрема розпорядженням Кабінету Міністрів України від 26.11.2024 № 1201-р «Про схвалення Стратегії забезпечення права кожної дитини в Україні на зростання в сімейному оточенні на 2024-2028 роки та затвердження операційного плану заходів на 2024-2026 роки з її реалізації», актами </w:t>
      </w:r>
      <w:r>
        <w:rPr>
          <w:rFonts w:eastAsia="Calibri"/>
          <w:color w:val="000000"/>
          <w:sz w:val="28"/>
          <w:szCs w:val="28"/>
        </w:rPr>
        <w:t>Івано-Франківської обласної державної (військової) адміністрації, іншими актами законодавства України</w:t>
      </w:r>
      <w:r>
        <w:rPr>
          <w:rFonts w:eastAsia="Calibri"/>
          <w:sz w:val="28"/>
          <w:szCs w:val="28"/>
          <w:lang w:eastAsia="en-US"/>
        </w:rPr>
        <w:t xml:space="preserve"> та цим Положенням.</w:t>
      </w:r>
    </w:p>
    <w:p>
      <w:pPr>
        <w:pStyle w:val="Normal"/>
        <w:ind w:firstLine="709"/>
        <w:jc w:val="both"/>
        <w:rPr>
          <w:rFonts w:eastAsia="Calibri"/>
          <w:sz w:val="28"/>
          <w:szCs w:val="28"/>
          <w:lang w:eastAsia="en-US"/>
        </w:rPr>
      </w:pPr>
      <w:r>
        <w:rPr>
          <w:rFonts w:eastAsia="Calibri"/>
          <w:sz w:val="28"/>
          <w:szCs w:val="28"/>
          <w:lang w:eastAsia="en-US"/>
        </w:rPr>
        <w:t>3. Діяльність Координаційної ради проводиться на громадських засадах.</w:t>
      </w:r>
    </w:p>
    <w:p>
      <w:pPr>
        <w:pStyle w:val="Normal"/>
        <w:ind w:firstLine="709"/>
        <w:jc w:val="both"/>
        <w:rPr>
          <w:b/>
          <w:b/>
        </w:rPr>
      </w:pPr>
      <w:r>
        <w:rPr>
          <w:b/>
        </w:rPr>
        <w:t xml:space="preserve"> </w:t>
      </w:r>
    </w:p>
    <w:p>
      <w:pPr>
        <w:pStyle w:val="Rvps2"/>
        <w:spacing w:before="0" w:after="0"/>
        <w:contextualSpacing/>
        <w:jc w:val="center"/>
        <w:rPr>
          <w:b/>
          <w:b/>
          <w:sz w:val="28"/>
          <w:szCs w:val="28"/>
          <w:lang w:val="uk-UA"/>
        </w:rPr>
      </w:pPr>
      <w:r>
        <w:rPr>
          <w:b/>
          <w:sz w:val="28"/>
          <w:szCs w:val="28"/>
          <w:lang w:val="uk-UA"/>
        </w:rPr>
        <w:t>ІІ. Основні завдання та права Координаційної ради</w:t>
      </w:r>
    </w:p>
    <w:p>
      <w:pPr>
        <w:pStyle w:val="Rvps2"/>
        <w:spacing w:before="280" w:after="280"/>
        <w:ind w:firstLine="709"/>
        <w:contextualSpacing/>
        <w:jc w:val="center"/>
        <w:rPr>
          <w:b/>
          <w:b/>
          <w:sz w:val="28"/>
          <w:szCs w:val="28"/>
          <w:lang w:val="uk-UA"/>
        </w:rPr>
      </w:pPr>
      <w:r>
        <w:rPr>
          <w:b/>
          <w:sz w:val="28"/>
          <w:szCs w:val="28"/>
          <w:lang w:val="uk-UA"/>
        </w:rPr>
      </w:r>
    </w:p>
    <w:p>
      <w:pPr>
        <w:pStyle w:val="Rvps2"/>
        <w:numPr>
          <w:ilvl w:val="0"/>
          <w:numId w:val="1"/>
        </w:numPr>
        <w:spacing w:before="0" w:after="0"/>
        <w:contextualSpacing/>
        <w:jc w:val="both"/>
        <w:rPr/>
      </w:pPr>
      <w:r>
        <w:rPr>
          <w:sz w:val="28"/>
          <w:szCs w:val="28"/>
        </w:rPr>
        <w:t xml:space="preserve">До </w:t>
      </w:r>
      <w:r>
        <w:rPr>
          <w:sz w:val="28"/>
          <w:szCs w:val="28"/>
          <w:lang w:val="uk-UA"/>
        </w:rPr>
        <w:t xml:space="preserve">основних завдань Координаційної ради </w:t>
      </w:r>
      <w:r>
        <w:rPr>
          <w:sz w:val="28"/>
          <w:szCs w:val="28"/>
        </w:rPr>
        <w:t xml:space="preserve"> належ</w:t>
      </w:r>
      <w:r>
        <w:rPr>
          <w:sz w:val="28"/>
          <w:szCs w:val="28"/>
          <w:lang w:val="uk-UA"/>
        </w:rPr>
        <w:t>а</w:t>
      </w:r>
      <w:r>
        <w:rPr>
          <w:sz w:val="28"/>
          <w:szCs w:val="28"/>
        </w:rPr>
        <w:t>ть</w:t>
      </w:r>
      <w:r>
        <w:rPr>
          <w:sz w:val="28"/>
          <w:szCs w:val="28"/>
          <w:lang w:val="uk-UA"/>
        </w:rPr>
        <w:t>:</w:t>
      </w:r>
    </w:p>
    <w:p>
      <w:pPr>
        <w:pStyle w:val="Rvps2"/>
        <w:spacing w:before="0" w:after="0"/>
        <w:ind w:firstLine="709"/>
        <w:contextualSpacing/>
        <w:jc w:val="both"/>
        <w:rPr>
          <w:sz w:val="28"/>
          <w:szCs w:val="28"/>
          <w:lang w:val="uk-UA"/>
        </w:rPr>
      </w:pPr>
      <w:r>
        <w:rPr>
          <w:sz w:val="28"/>
          <w:szCs w:val="28"/>
          <w:lang w:val="uk-UA"/>
        </w:rPr>
        <w:t>координація зусиль та забезпечення узгодження дій місцевих органів виконавчої влади, органів місцевого самоврядування, громадських об’єднань, благодійних та міжнародних організацій, інших установ, підприємств, організацій усіх форм власності з метою забезпечення розроблення і координації впровадження заходів, необхідних для забезпечення права кожної дитини в Івано-Франківській області на зростання в сімейному оточенні;</w:t>
      </w:r>
    </w:p>
    <w:p>
      <w:pPr>
        <w:pStyle w:val="Rvps2"/>
        <w:spacing w:before="0" w:after="0"/>
        <w:ind w:firstLine="709"/>
        <w:contextualSpacing/>
        <w:jc w:val="both"/>
        <w:rPr>
          <w:sz w:val="28"/>
          <w:szCs w:val="28"/>
          <w:lang w:val="uk-UA"/>
        </w:rPr>
      </w:pPr>
      <w:r>
        <w:rPr>
          <w:sz w:val="28"/>
          <w:szCs w:val="28"/>
          <w:lang w:val="uk-UA"/>
        </w:rPr>
        <w:t>проведення аналізу наявної системи догляду та виховання дітей, потреб регіону у розвитку сімейних форм виховання та соціальних, медичних, реабілітаційних, освітніх послугах для дітей, сімей з дітьми;</w:t>
      </w:r>
    </w:p>
    <w:p>
      <w:pPr>
        <w:pStyle w:val="Rvps2"/>
        <w:spacing w:before="0" w:after="0"/>
        <w:ind w:firstLine="709"/>
        <w:contextualSpacing/>
        <w:jc w:val="both"/>
        <w:rPr>
          <w:sz w:val="28"/>
          <w:szCs w:val="28"/>
          <w:lang w:val="uk-UA"/>
        </w:rPr>
      </w:pPr>
      <w:r>
        <w:rPr>
          <w:sz w:val="28"/>
          <w:szCs w:val="28"/>
          <w:lang w:val="uk-UA"/>
        </w:rPr>
        <w:t>внесення пропозицій до проекту Регіонального плану заходів в Івано-Франківській області на 2025-2026 роки з реалізації Стратегії забезпечення права кожної дитини в Україні на зростання в сімейному оточенні на 2024-2028 роки (далі – Регіональний план), підготовка пропозицій щодо шляхів забезпечення виконання заходів, передбачених Регіональним планом;</w:t>
      </w:r>
    </w:p>
    <w:p>
      <w:pPr>
        <w:pStyle w:val="Rvps2"/>
        <w:spacing w:before="0" w:after="0"/>
        <w:ind w:firstLine="709"/>
        <w:contextualSpacing/>
        <w:jc w:val="both"/>
        <w:rPr>
          <w:sz w:val="28"/>
          <w:szCs w:val="28"/>
          <w:lang w:val="uk-UA"/>
        </w:rPr>
      </w:pPr>
      <w:r>
        <w:rPr>
          <w:sz w:val="28"/>
          <w:szCs w:val="28"/>
          <w:lang w:val="uk-UA"/>
        </w:rPr>
        <w:t>підготовка рекомендацій і пропозицій щодо формування та реалізації державної політики щодо забезпечення права кожної дитини в Івано-Франківській області на зростання в сімейному оточенні;</w:t>
      </w:r>
    </w:p>
    <w:p>
      <w:pPr>
        <w:pStyle w:val="Rvps2"/>
        <w:spacing w:before="0" w:after="0"/>
        <w:ind w:firstLine="709"/>
        <w:contextualSpacing/>
        <w:jc w:val="both"/>
        <w:rPr>
          <w:sz w:val="28"/>
          <w:szCs w:val="28"/>
          <w:lang w:val="uk-UA"/>
        </w:rPr>
      </w:pPr>
      <w:r>
        <w:rPr>
          <w:sz w:val="28"/>
          <w:szCs w:val="28"/>
          <w:lang w:val="uk-UA"/>
        </w:rPr>
        <w:t>реалізація інформаційно-просвітницьких заходів з питань забезпечення права дитини на зростання в сімейному оточенні та донесення інформації до різних цільових груп, проведення регіональних   інформаційних кампаній.</w:t>
      </w:r>
    </w:p>
    <w:p>
      <w:pPr>
        <w:pStyle w:val="Rvps2"/>
        <w:numPr>
          <w:ilvl w:val="0"/>
          <w:numId w:val="1"/>
        </w:numPr>
        <w:spacing w:before="0" w:after="0"/>
        <w:contextualSpacing/>
        <w:jc w:val="both"/>
        <w:rPr>
          <w:sz w:val="28"/>
          <w:szCs w:val="28"/>
          <w:lang w:val="uk-UA"/>
        </w:rPr>
      </w:pPr>
      <w:r>
        <w:rPr>
          <w:sz w:val="28"/>
          <w:szCs w:val="28"/>
          <w:lang w:val="uk-UA"/>
        </w:rPr>
        <w:t>Координаційна рада має право:</w:t>
      </w:r>
    </w:p>
    <w:p>
      <w:pPr>
        <w:pStyle w:val="Rvps2"/>
        <w:spacing w:before="0" w:after="0"/>
        <w:ind w:firstLine="709"/>
        <w:contextualSpacing/>
        <w:jc w:val="both"/>
        <w:rPr>
          <w:sz w:val="28"/>
          <w:szCs w:val="28"/>
          <w:lang w:val="uk-UA"/>
        </w:rPr>
      </w:pPr>
      <w:r>
        <w:rPr>
          <w:sz w:val="28"/>
          <w:szCs w:val="28"/>
          <w:lang w:val="uk-UA"/>
        </w:rPr>
        <w:t>одержувати в установленому порядку від органів державної влади та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неї завдань;</w:t>
      </w:r>
    </w:p>
    <w:p>
      <w:pPr>
        <w:pStyle w:val="Rvps2"/>
        <w:spacing w:before="0" w:after="0"/>
        <w:ind w:firstLine="709"/>
        <w:contextualSpacing/>
        <w:jc w:val="both"/>
        <w:rPr>
          <w:sz w:val="28"/>
          <w:szCs w:val="28"/>
          <w:lang w:val="uk-UA"/>
        </w:rPr>
      </w:pPr>
      <w:r>
        <w:rPr>
          <w:sz w:val="28"/>
          <w:szCs w:val="28"/>
          <w:lang w:val="uk-UA"/>
        </w:rPr>
        <w:t>надавати місцевим органам виконавчої влади та органам місцевого самоврядування, підприємствам, установам і організаціям незалежно від форми власності та їх посадовим особам пропозиції та рекомендації щодо усунення причин і умов, які сприяли порушенню прав і законних інтересів дітей;</w:t>
      </w:r>
    </w:p>
    <w:p>
      <w:pPr>
        <w:pStyle w:val="Rvps2"/>
        <w:spacing w:before="0" w:after="0"/>
        <w:ind w:firstLine="709"/>
        <w:contextualSpacing/>
        <w:jc w:val="both"/>
        <w:rPr/>
      </w:pPr>
      <w:r>
        <w:rPr>
          <w:sz w:val="28"/>
          <w:szCs w:val="28"/>
          <w:lang w:val="uk-UA"/>
        </w:rPr>
        <w:t xml:space="preserve">брати участь у розробленні проектів обласних програм та інших актів стосовно реалізації державної політики у сфері захисту прав дитини, зміцнення спроможності сімей з дітьми, догляду і виховання дітей, забезпечення безпечного та сприятливого для їх розвитку середовища та розвитку сімейних форм виховання;  </w:t>
      </w:r>
    </w:p>
    <w:p>
      <w:pPr>
        <w:pStyle w:val="Rvps2"/>
        <w:spacing w:before="0" w:after="0"/>
        <w:ind w:firstLine="709"/>
        <w:contextualSpacing/>
        <w:jc w:val="both"/>
        <w:rPr>
          <w:sz w:val="28"/>
          <w:szCs w:val="28"/>
          <w:lang w:val="uk-UA"/>
        </w:rPr>
      </w:pPr>
      <w:r>
        <w:rPr>
          <w:sz w:val="28"/>
          <w:szCs w:val="28"/>
          <w:lang w:val="uk-UA"/>
        </w:rPr>
        <w:t>вносити пропозиції керівникам місцевих органів виконавчої влади та органів місцевого самоврядування стосовно реалізації Регіонального плану;</w:t>
      </w:r>
    </w:p>
    <w:p>
      <w:pPr>
        <w:pStyle w:val="Rvps2"/>
        <w:spacing w:before="0" w:after="0"/>
        <w:ind w:firstLine="709"/>
        <w:contextualSpacing/>
        <w:jc w:val="both"/>
        <w:rPr>
          <w:sz w:val="28"/>
          <w:szCs w:val="28"/>
          <w:lang w:val="uk-UA"/>
        </w:rPr>
      </w:pPr>
      <w:r>
        <w:rPr>
          <w:sz w:val="28"/>
          <w:szCs w:val="28"/>
          <w:lang w:val="uk-UA"/>
        </w:rPr>
        <w:t>брати участь у процесі розроблення та опрацювання проектів нормативно-правових актів з питань виконання заходів, передбачених Регіональним планом;</w:t>
      </w:r>
    </w:p>
    <w:p>
      <w:pPr>
        <w:pStyle w:val="Rvps2"/>
        <w:spacing w:before="0" w:after="0"/>
        <w:ind w:firstLine="709"/>
        <w:contextualSpacing/>
        <w:jc w:val="both"/>
        <w:rPr>
          <w:sz w:val="28"/>
          <w:szCs w:val="28"/>
          <w:lang w:val="uk-UA"/>
        </w:rPr>
      </w:pPr>
      <w:r>
        <w:rPr>
          <w:sz w:val="28"/>
          <w:szCs w:val="28"/>
          <w:lang w:val="uk-UA"/>
        </w:rPr>
        <w:t>організовувати проведення конференцій, круглих столів, нарад, семінарів з питань, що стосуються її повноважень;</w:t>
      </w:r>
    </w:p>
    <w:p>
      <w:pPr>
        <w:pStyle w:val="Rvps2"/>
        <w:spacing w:before="0" w:after="0"/>
        <w:ind w:firstLine="709"/>
        <w:contextualSpacing/>
        <w:jc w:val="both"/>
        <w:rPr>
          <w:sz w:val="28"/>
          <w:szCs w:val="28"/>
          <w:lang w:val="uk-UA"/>
        </w:rPr>
      </w:pPr>
      <w:r>
        <w:rPr>
          <w:sz w:val="28"/>
          <w:szCs w:val="28"/>
          <w:lang w:val="uk-UA"/>
        </w:rPr>
        <w:t>брати участь у підготовці пропозицій щодо укладення угод з питань, що належать до її компетенції;</w:t>
      </w:r>
    </w:p>
    <w:p>
      <w:pPr>
        <w:pStyle w:val="Rvps2"/>
        <w:spacing w:before="0" w:after="0"/>
        <w:ind w:firstLine="709"/>
        <w:contextualSpacing/>
        <w:jc w:val="both"/>
        <w:rPr>
          <w:sz w:val="28"/>
          <w:szCs w:val="28"/>
          <w:lang w:val="uk-UA"/>
        </w:rPr>
      </w:pPr>
      <w:r>
        <w:rPr>
          <w:sz w:val="28"/>
          <w:szCs w:val="28"/>
          <w:lang w:val="uk-UA"/>
        </w:rPr>
        <w:t>розглядати інші питання, що належать до її компетенції;</w:t>
      </w:r>
    </w:p>
    <w:p>
      <w:pPr>
        <w:pStyle w:val="Rvps2"/>
        <w:spacing w:before="0" w:after="0"/>
        <w:ind w:firstLine="709"/>
        <w:contextualSpacing/>
        <w:jc w:val="both"/>
        <w:rPr>
          <w:sz w:val="28"/>
          <w:szCs w:val="28"/>
          <w:lang w:val="uk-UA"/>
        </w:rPr>
      </w:pPr>
      <w:r>
        <w:rPr>
          <w:sz w:val="28"/>
          <w:szCs w:val="28"/>
          <w:lang w:val="uk-UA"/>
        </w:rPr>
        <w:t>одержувати в установленому порядку від органів державної виконавчої влади інформаційні та аналітичні матеріали, необхідні для виконання покладених на неї завдань.</w:t>
      </w:r>
    </w:p>
    <w:p>
      <w:pPr>
        <w:pStyle w:val="Normal"/>
        <w:shd w:fill="FFFFFF" w:val="clear"/>
        <w:spacing w:before="0" w:after="0"/>
        <w:ind w:firstLine="450"/>
        <w:contextualSpacing/>
        <w:jc w:val="both"/>
        <w:rPr>
          <w:b/>
          <w:b/>
          <w:sz w:val="28"/>
          <w:szCs w:val="28"/>
          <w:lang w:val="uk-UA"/>
        </w:rPr>
      </w:pPr>
      <w:r>
        <w:rPr>
          <w:b/>
          <w:sz w:val="28"/>
          <w:szCs w:val="28"/>
          <w:lang w:val="uk-UA"/>
        </w:rPr>
      </w:r>
    </w:p>
    <w:p>
      <w:pPr>
        <w:pStyle w:val="Rvps2"/>
        <w:spacing w:before="0" w:after="0"/>
        <w:contextualSpacing/>
        <w:jc w:val="center"/>
        <w:rPr/>
      </w:pPr>
      <w:r>
        <w:rPr>
          <w:b/>
          <w:sz w:val="28"/>
          <w:szCs w:val="28"/>
          <w:lang w:val="uk-UA"/>
        </w:rPr>
        <w:t>ІІІ. Організаційне забезпечення та порядок діяльності</w:t>
      </w:r>
    </w:p>
    <w:p>
      <w:pPr>
        <w:pStyle w:val="Rvps2"/>
        <w:spacing w:before="0" w:after="0"/>
        <w:contextualSpacing/>
        <w:jc w:val="center"/>
        <w:rPr>
          <w:b/>
          <w:b/>
          <w:sz w:val="28"/>
          <w:szCs w:val="28"/>
          <w:lang w:val="uk-UA"/>
        </w:rPr>
      </w:pPr>
      <w:r>
        <w:rPr>
          <w:b/>
          <w:sz w:val="28"/>
          <w:szCs w:val="28"/>
          <w:lang w:val="uk-UA"/>
        </w:rPr>
        <w:t xml:space="preserve"> </w:t>
      </w:r>
      <w:r>
        <w:rPr>
          <w:b/>
          <w:sz w:val="28"/>
          <w:szCs w:val="28"/>
          <w:lang w:val="uk-UA"/>
        </w:rPr>
        <w:t>Координаційної ради</w:t>
      </w:r>
    </w:p>
    <w:p>
      <w:pPr>
        <w:pStyle w:val="Rvps2"/>
        <w:spacing w:before="0" w:after="0"/>
        <w:contextualSpacing/>
        <w:jc w:val="center"/>
        <w:rPr>
          <w:b/>
          <w:b/>
          <w:sz w:val="28"/>
          <w:szCs w:val="28"/>
          <w:lang w:val="uk-UA"/>
        </w:rPr>
      </w:pPr>
      <w:r>
        <w:rPr>
          <w:b/>
          <w:sz w:val="28"/>
          <w:szCs w:val="28"/>
          <w:lang w:val="uk-UA"/>
        </w:rPr>
      </w:r>
    </w:p>
    <w:p>
      <w:pPr>
        <w:pStyle w:val="Rvps2"/>
        <w:spacing w:before="280" w:after="280"/>
        <w:ind w:firstLine="709"/>
        <w:contextualSpacing/>
        <w:jc w:val="both"/>
        <w:rPr>
          <w:sz w:val="28"/>
          <w:szCs w:val="28"/>
          <w:lang w:val="uk-UA"/>
        </w:rPr>
      </w:pPr>
      <w:r>
        <w:rPr>
          <w:sz w:val="28"/>
          <w:szCs w:val="28"/>
          <w:lang w:val="uk-UA"/>
        </w:rPr>
        <w:t>1. Персональний склад Координаційної ради затверджується розпорядженням Івано-Франківської обласної державної (військової) адміністрації.</w:t>
      </w:r>
    </w:p>
    <w:p>
      <w:pPr>
        <w:pStyle w:val="Rvps2"/>
        <w:spacing w:before="0" w:after="0"/>
        <w:ind w:firstLine="709"/>
        <w:contextualSpacing/>
        <w:jc w:val="both"/>
        <w:rPr>
          <w:sz w:val="28"/>
          <w:szCs w:val="28"/>
          <w:lang w:val="uk-UA"/>
        </w:rPr>
      </w:pPr>
      <w:r>
        <w:rPr>
          <w:sz w:val="28"/>
          <w:szCs w:val="28"/>
          <w:lang w:val="uk-UA"/>
        </w:rPr>
        <w:t>2. До складу Координаційної ради входять представники структурних підрозділів Івано-Франківської обласної державної адміністрації, Івано-Франківського обласного центру соціальних служб, а також уповноважені представники громадськості та інших підприємств, установ, організацій незалежно від форми власності (за згодою).</w:t>
      </w:r>
    </w:p>
    <w:p>
      <w:pPr>
        <w:pStyle w:val="Rvps2"/>
        <w:spacing w:before="280" w:after="280"/>
        <w:ind w:firstLine="709"/>
        <w:contextualSpacing/>
        <w:jc w:val="both"/>
        <w:rPr/>
      </w:pPr>
      <w:r>
        <w:rPr>
          <w:sz w:val="28"/>
          <w:szCs w:val="28"/>
          <w:lang w:val="uk-UA"/>
        </w:rPr>
        <w:t>3.</w:t>
      </w:r>
      <w:r>
        <w:rPr>
          <w:b/>
          <w:sz w:val="28"/>
          <w:szCs w:val="28"/>
          <w:lang w:val="uk-UA"/>
        </w:rPr>
        <w:t> </w:t>
      </w:r>
      <w:r>
        <w:rPr>
          <w:sz w:val="28"/>
          <w:szCs w:val="28"/>
          <w:lang w:val="uk-UA"/>
        </w:rPr>
        <w:t>Головою Координаційної ради є заступник голови                     Івано-Франківської обласної державної адміністрації, заступником голови Координаційної ради – начальник служби у справах дітей Івано-Франківської обласної державної адміністрації.</w:t>
      </w:r>
      <w:bookmarkStart w:id="0" w:name="n54"/>
      <w:bookmarkEnd w:id="0"/>
    </w:p>
    <w:p>
      <w:pPr>
        <w:pStyle w:val="Rvps2"/>
        <w:spacing w:before="280" w:after="280"/>
        <w:ind w:firstLine="709"/>
        <w:contextualSpacing/>
        <w:jc w:val="both"/>
        <w:rPr/>
      </w:pPr>
      <w:r>
        <w:rPr>
          <w:sz w:val="28"/>
          <w:szCs w:val="28"/>
          <w:lang w:val="uk-UA"/>
        </w:rPr>
        <w:t>4. Голова Координаційної ради:</w:t>
      </w:r>
    </w:p>
    <w:p>
      <w:pPr>
        <w:pStyle w:val="Rvps2"/>
        <w:spacing w:before="280" w:after="280"/>
        <w:ind w:firstLine="709"/>
        <w:contextualSpacing/>
        <w:jc w:val="both"/>
        <w:rPr/>
      </w:pPr>
      <w:r>
        <w:rPr>
          <w:sz w:val="28"/>
          <w:szCs w:val="28"/>
          <w:lang w:val="uk-UA"/>
        </w:rPr>
        <w:t>організовує роботу Координаційної ради;</w:t>
      </w:r>
    </w:p>
    <w:p>
      <w:pPr>
        <w:pStyle w:val="Rvps2"/>
        <w:tabs>
          <w:tab w:val="clear" w:pos="708"/>
          <w:tab w:val="left" w:pos="709" w:leader="none"/>
        </w:tabs>
        <w:spacing w:before="280" w:after="280"/>
        <w:ind w:firstLine="709"/>
        <w:contextualSpacing/>
        <w:jc w:val="both"/>
        <w:rPr>
          <w:sz w:val="28"/>
          <w:szCs w:val="28"/>
          <w:lang w:val="uk-UA"/>
        </w:rPr>
      </w:pPr>
      <w:r>
        <w:rPr>
          <w:sz w:val="28"/>
          <w:szCs w:val="28"/>
          <w:lang w:val="uk-UA"/>
        </w:rPr>
        <w:t>визначає функції кожного члена Координаційної ради;</w:t>
      </w:r>
    </w:p>
    <w:p>
      <w:pPr>
        <w:pStyle w:val="Rvps2"/>
        <w:tabs>
          <w:tab w:val="clear" w:pos="708"/>
          <w:tab w:val="left" w:pos="851" w:leader="none"/>
          <w:tab w:val="left" w:pos="993" w:leader="none"/>
        </w:tabs>
        <w:spacing w:before="280" w:after="280"/>
        <w:ind w:firstLine="709"/>
        <w:contextualSpacing/>
        <w:jc w:val="both"/>
        <w:rPr/>
      </w:pPr>
      <w:r>
        <w:rPr>
          <w:sz w:val="28"/>
          <w:szCs w:val="28"/>
          <w:lang w:val="uk-UA"/>
        </w:rPr>
        <w:t>скликає та веде засідання Координаційної ради;</w:t>
      </w:r>
    </w:p>
    <w:p>
      <w:pPr>
        <w:pStyle w:val="Rvps2"/>
        <w:tabs>
          <w:tab w:val="clear" w:pos="708"/>
          <w:tab w:val="left" w:pos="851" w:leader="none"/>
          <w:tab w:val="left" w:pos="993" w:leader="none"/>
        </w:tabs>
        <w:spacing w:before="280" w:after="280"/>
        <w:ind w:firstLine="709"/>
        <w:contextualSpacing/>
        <w:jc w:val="both"/>
        <w:rPr>
          <w:sz w:val="28"/>
          <w:szCs w:val="28"/>
          <w:lang w:val="uk-UA"/>
        </w:rPr>
      </w:pPr>
      <w:r>
        <w:rPr>
          <w:sz w:val="28"/>
          <w:szCs w:val="28"/>
          <w:lang w:val="uk-UA"/>
        </w:rPr>
        <w:t>контролює виконання покладених на Координаційну раду завдань.</w:t>
      </w:r>
    </w:p>
    <w:p>
      <w:pPr>
        <w:pStyle w:val="Rvps2"/>
        <w:spacing w:before="280" w:after="280"/>
        <w:ind w:firstLine="709"/>
        <w:contextualSpacing/>
        <w:jc w:val="both"/>
        <w:rPr/>
      </w:pPr>
      <w:r>
        <w:rPr>
          <w:sz w:val="28"/>
          <w:szCs w:val="28"/>
          <w:lang w:val="uk-UA"/>
        </w:rPr>
        <w:t>5. У разі відсутності голови Координаційної ради його обов’язки здійснює заступник</w:t>
      </w:r>
      <w:r>
        <w:rPr>
          <w:lang w:val="uk-UA"/>
        </w:rPr>
        <w:t xml:space="preserve"> </w:t>
      </w:r>
      <w:r>
        <w:rPr>
          <w:sz w:val="28"/>
          <w:szCs w:val="28"/>
          <w:lang w:val="uk-UA"/>
        </w:rPr>
        <w:t>голови Координаційної ради.</w:t>
      </w:r>
    </w:p>
    <w:p>
      <w:pPr>
        <w:pStyle w:val="Rvps2"/>
        <w:spacing w:before="280" w:after="280"/>
        <w:ind w:firstLine="709"/>
        <w:contextualSpacing/>
        <w:jc w:val="both"/>
        <w:rPr>
          <w:sz w:val="28"/>
          <w:szCs w:val="28"/>
          <w:lang w:val="uk-UA"/>
        </w:rPr>
      </w:pPr>
      <w:r>
        <w:rPr>
          <w:sz w:val="28"/>
          <w:szCs w:val="28"/>
          <w:lang w:val="uk-UA"/>
        </w:rPr>
        <w:t>6. Секретар Координаційної ради готує необхідні матеріали для роботи Координаційної ради, забезпечує оповіщення членів Координаційної ради про дату, час та місце проведення засідань Координаційної ради, веде та оформлює протокол засідання Координаційної ради.</w:t>
      </w:r>
    </w:p>
    <w:p>
      <w:pPr>
        <w:pStyle w:val="Rvps2"/>
        <w:spacing w:before="280" w:after="280"/>
        <w:ind w:firstLine="709"/>
        <w:contextualSpacing/>
        <w:jc w:val="both"/>
        <w:rPr/>
      </w:pPr>
      <w:r>
        <w:rPr>
          <w:sz w:val="28"/>
          <w:szCs w:val="28"/>
          <w:lang w:val="uk-UA"/>
        </w:rPr>
        <w:t>7.</w:t>
      </w:r>
      <w:r>
        <w:rPr>
          <w:sz w:val="28"/>
          <w:szCs w:val="28"/>
          <w:lang w:val="en-US"/>
        </w:rPr>
        <w:t> </w:t>
      </w:r>
      <w:r>
        <w:rPr>
          <w:sz w:val="28"/>
          <w:szCs w:val="28"/>
          <w:lang w:val="uk-UA"/>
        </w:rPr>
        <w:t>У разі відсутності секретаря Координаційної ради його обов’язки</w:t>
      </w:r>
      <w:r>
        <w:rPr>
          <w:sz w:val="28"/>
          <w:szCs w:val="28"/>
          <w:lang w:val="uk-UA" w:bidi="he-IL"/>
        </w:rPr>
        <w:t xml:space="preserve"> тимчасово виконує, за дорученням голови Координаційної ради, інший член Координаційної ради.</w:t>
      </w:r>
    </w:p>
    <w:p>
      <w:pPr>
        <w:pStyle w:val="Rvps2"/>
        <w:spacing w:before="280" w:after="280"/>
        <w:ind w:firstLine="709"/>
        <w:contextualSpacing/>
        <w:jc w:val="both"/>
        <w:rPr>
          <w:rFonts w:eastAsia="Calibri"/>
          <w:sz w:val="28"/>
          <w:szCs w:val="28"/>
          <w:lang w:val="uk-UA" w:eastAsia="en-US"/>
        </w:rPr>
      </w:pPr>
      <w:r>
        <w:rPr>
          <w:sz w:val="28"/>
          <w:szCs w:val="28"/>
          <w:lang w:val="uk-UA" w:bidi="he-IL"/>
        </w:rPr>
        <w:t xml:space="preserve">8. Організаційною </w:t>
      </w:r>
      <w:r>
        <w:rPr>
          <w:rFonts w:eastAsia="Calibri"/>
          <w:sz w:val="28"/>
          <w:szCs w:val="28"/>
          <w:lang w:val="uk-UA" w:eastAsia="en-US"/>
        </w:rPr>
        <w:t>ф</w:t>
      </w:r>
      <w:r>
        <w:rPr>
          <w:rFonts w:eastAsia="Calibri"/>
          <w:sz w:val="28"/>
          <w:szCs w:val="28"/>
          <w:lang w:eastAsia="en-US"/>
        </w:rPr>
        <w:t>ормою роботи Координаційної ради є засідання, що проводяться відповідно до плану роботи, який затверджується головою Координаційної ради, але не рідше одного разу на шість місяців та позачергово у разі потреби.</w:t>
      </w:r>
    </w:p>
    <w:p>
      <w:pPr>
        <w:pStyle w:val="Rvps2"/>
        <w:spacing w:before="280" w:after="280"/>
        <w:ind w:firstLine="709"/>
        <w:contextualSpacing/>
        <w:jc w:val="both"/>
        <w:rPr>
          <w:rFonts w:eastAsia="Calibri"/>
          <w:sz w:val="28"/>
          <w:szCs w:val="28"/>
          <w:lang w:val="uk-UA" w:eastAsia="en-US"/>
        </w:rPr>
      </w:pPr>
      <w:r>
        <w:rPr>
          <w:rFonts w:eastAsia="Calibri"/>
          <w:sz w:val="28"/>
          <w:szCs w:val="28"/>
          <w:lang w:val="uk-UA" w:eastAsia="en-US"/>
        </w:rPr>
        <w:t>9. </w:t>
      </w:r>
      <w:r>
        <w:rPr>
          <w:rFonts w:eastAsia="Calibri"/>
          <w:sz w:val="28"/>
          <w:szCs w:val="28"/>
          <w:lang w:eastAsia="en-US"/>
        </w:rPr>
        <w:t>Засідання</w:t>
      </w:r>
      <w:r>
        <w:rPr>
          <w:rFonts w:eastAsia="Calibri"/>
          <w:sz w:val="28"/>
          <w:szCs w:val="28"/>
          <w:lang w:val="uk-UA" w:eastAsia="en-US"/>
        </w:rPr>
        <w:t xml:space="preserve"> Координаційної ради</w:t>
      </w:r>
      <w:r>
        <w:rPr>
          <w:rFonts w:eastAsia="Calibri"/>
          <w:sz w:val="28"/>
          <w:szCs w:val="28"/>
          <w:lang w:eastAsia="en-US"/>
        </w:rPr>
        <w:t xml:space="preserve"> є правомо</w:t>
      </w:r>
      <w:r>
        <w:rPr>
          <w:rFonts w:eastAsia="Calibri"/>
          <w:sz w:val="28"/>
          <w:szCs w:val="28"/>
          <w:lang w:val="uk-UA" w:eastAsia="en-US"/>
        </w:rPr>
        <w:t>чним</w:t>
      </w:r>
      <w:r>
        <w:rPr>
          <w:rFonts w:eastAsia="Calibri"/>
          <w:sz w:val="28"/>
          <w:szCs w:val="28"/>
          <w:lang w:eastAsia="en-US"/>
        </w:rPr>
        <w:t>, якщо на ньому присутні не менш як половина членів Координаційної ради.</w:t>
      </w:r>
    </w:p>
    <w:p>
      <w:pPr>
        <w:pStyle w:val="Rvps2"/>
        <w:spacing w:before="280" w:after="280"/>
        <w:ind w:firstLine="709"/>
        <w:contextualSpacing/>
        <w:jc w:val="both"/>
        <w:rPr>
          <w:rFonts w:eastAsia="Calibri"/>
          <w:sz w:val="28"/>
          <w:szCs w:val="28"/>
          <w:lang w:val="uk-UA" w:eastAsia="en-US"/>
        </w:rPr>
      </w:pPr>
      <w:r>
        <w:rPr>
          <w:rFonts w:eastAsia="Calibri"/>
          <w:sz w:val="28"/>
          <w:szCs w:val="28"/>
          <w:lang w:val="uk-UA" w:eastAsia="en-US"/>
        </w:rPr>
        <w:t>10. Для участі у засіданні Координаційної ради можуть запрошуватися посадові особи місцевих органів виконавчої влади, органів місцевого самоврядування, підприємств, установ та організацій незалежно від форми власності.</w:t>
      </w:r>
    </w:p>
    <w:p>
      <w:pPr>
        <w:pStyle w:val="Rvps2"/>
        <w:spacing w:before="280" w:after="280"/>
        <w:ind w:firstLine="709"/>
        <w:contextualSpacing/>
        <w:jc w:val="both"/>
        <w:rPr>
          <w:rFonts w:eastAsia="Calibri"/>
          <w:sz w:val="28"/>
          <w:szCs w:val="28"/>
          <w:lang w:val="uk-UA" w:eastAsia="en-US"/>
        </w:rPr>
      </w:pPr>
      <w:r>
        <w:rPr>
          <w:rFonts w:eastAsia="Calibri"/>
          <w:sz w:val="28"/>
          <w:szCs w:val="28"/>
          <w:lang w:val="uk-UA" w:eastAsia="en-US"/>
        </w:rPr>
        <w:t>11.</w:t>
      </w:r>
      <w:r>
        <w:rPr>
          <w:rFonts w:eastAsia="Calibri"/>
          <w:sz w:val="28"/>
          <w:szCs w:val="28"/>
          <w:lang w:eastAsia="en-US"/>
        </w:rPr>
        <w:t> </w:t>
      </w:r>
      <w:r>
        <w:rPr>
          <w:rFonts w:eastAsia="Calibri"/>
          <w:sz w:val="28"/>
          <w:szCs w:val="28"/>
          <w:lang w:val="uk-UA" w:eastAsia="en-US"/>
        </w:rPr>
        <w:t xml:space="preserve">Рішення Координаційної ради приймаються відкритим голосуванням простою більшістю голосів її членів, присутніх на засіданні. </w:t>
      </w:r>
      <w:r>
        <w:rPr>
          <w:rFonts w:eastAsia="Calibri"/>
          <w:sz w:val="28"/>
          <w:szCs w:val="28"/>
          <w:lang w:eastAsia="en-US"/>
        </w:rPr>
        <w:t>У разі рівного розподілу голосів вирішальним є голос головуючого на засіданні.</w:t>
      </w:r>
    </w:p>
    <w:p>
      <w:pPr>
        <w:pStyle w:val="Rvps2"/>
        <w:spacing w:before="280" w:after="280"/>
        <w:ind w:firstLine="709"/>
        <w:contextualSpacing/>
        <w:jc w:val="both"/>
        <w:rPr>
          <w:rFonts w:eastAsia="Calibri"/>
          <w:sz w:val="28"/>
          <w:szCs w:val="28"/>
          <w:lang w:val="uk-UA" w:eastAsia="en-US"/>
        </w:rPr>
      </w:pPr>
      <w:r>
        <w:rPr>
          <w:rFonts w:eastAsia="Calibri"/>
          <w:sz w:val="28"/>
          <w:szCs w:val="28"/>
          <w:lang w:eastAsia="en-US"/>
        </w:rPr>
        <w:t>12. Рішення Координаційної ради, прийняті в межах компетенції, оформлюються протоколом, який підрисується головою Координаційної ради та її секретарем.</w:t>
      </w:r>
    </w:p>
    <w:p>
      <w:pPr>
        <w:pStyle w:val="Rvps2"/>
        <w:spacing w:before="280" w:after="280"/>
        <w:ind w:firstLine="709"/>
        <w:contextualSpacing/>
        <w:jc w:val="both"/>
        <w:rPr>
          <w:rFonts w:eastAsia="Calibri"/>
          <w:sz w:val="28"/>
          <w:szCs w:val="28"/>
          <w:lang w:val="uk-UA" w:eastAsia="en-US"/>
        </w:rPr>
      </w:pPr>
      <w:r>
        <w:rPr>
          <w:rFonts w:eastAsia="Calibri"/>
          <w:sz w:val="28"/>
          <w:szCs w:val="28"/>
          <w:lang w:val="uk-UA" w:eastAsia="en-US"/>
        </w:rPr>
        <w:t>13.</w:t>
      </w:r>
      <w:r>
        <w:rPr>
          <w:rFonts w:eastAsia="Calibri"/>
          <w:sz w:val="28"/>
          <w:szCs w:val="28"/>
          <w:lang w:eastAsia="en-US"/>
        </w:rPr>
        <w:t> </w:t>
      </w:r>
      <w:r>
        <w:rPr>
          <w:rFonts w:eastAsia="Calibri"/>
          <w:sz w:val="28"/>
          <w:szCs w:val="28"/>
          <w:lang w:val="uk-UA" w:eastAsia="en-US"/>
        </w:rPr>
        <w:t xml:space="preserve">Рішення Координаційної ради мають рекомендаційний характер і можуть бути реалізовані шляхом прийняття розпоряджень </w:t>
      </w:r>
      <w:r>
        <w:rPr>
          <w:rFonts w:eastAsia="Calibri"/>
          <w:color w:val="000000"/>
          <w:sz w:val="28"/>
          <w:szCs w:val="28"/>
          <w:lang w:val="uk-UA"/>
        </w:rPr>
        <w:t>Івано-Франківської обласної державної (військової) адміністрації</w:t>
      </w:r>
      <w:r>
        <w:rPr>
          <w:rFonts w:eastAsia="Calibri"/>
          <w:sz w:val="28"/>
          <w:szCs w:val="28"/>
          <w:lang w:val="uk-UA" w:eastAsia="en-US"/>
        </w:rPr>
        <w:t xml:space="preserve"> чи доручень голови Івано-Франківської обласної державної адміністрації – начальника обласної військової адміністрації.</w:t>
      </w:r>
    </w:p>
    <w:p>
      <w:pPr>
        <w:pStyle w:val="Rvps2"/>
        <w:spacing w:before="280" w:after="280"/>
        <w:ind w:firstLine="709"/>
        <w:contextualSpacing/>
        <w:jc w:val="both"/>
        <w:rPr>
          <w:rFonts w:eastAsia="Calibri"/>
          <w:sz w:val="28"/>
          <w:szCs w:val="28"/>
          <w:lang w:val="uk-UA" w:eastAsia="en-US"/>
        </w:rPr>
      </w:pPr>
      <w:r>
        <w:rPr>
          <w:rFonts w:eastAsia="Calibri"/>
          <w:sz w:val="28"/>
          <w:szCs w:val="28"/>
          <w:lang w:eastAsia="en-US"/>
        </w:rPr>
        <w:t>14. Координаційна рада систематично інформує</w:t>
      </w:r>
      <w:r>
        <w:rPr>
          <w:rFonts w:eastAsia="Calibri"/>
          <w:sz w:val="28"/>
          <w:szCs w:val="28"/>
          <w:lang w:val="uk-UA" w:eastAsia="en-US"/>
        </w:rPr>
        <w:t xml:space="preserve"> громадськість</w:t>
      </w:r>
      <w:r>
        <w:rPr>
          <w:rFonts w:eastAsia="Calibri"/>
          <w:sz w:val="28"/>
          <w:szCs w:val="28"/>
          <w:lang w:eastAsia="en-US"/>
        </w:rPr>
        <w:t xml:space="preserve"> про свою діяльність </w:t>
      </w:r>
      <w:r>
        <w:rPr>
          <w:rFonts w:eastAsia="Calibri"/>
          <w:sz w:val="28"/>
          <w:szCs w:val="28"/>
          <w:lang w:val="uk-UA" w:eastAsia="en-US"/>
        </w:rPr>
        <w:t>у медіа</w:t>
      </w:r>
      <w:r>
        <w:rPr>
          <w:rFonts w:eastAsia="Calibri"/>
          <w:sz w:val="28"/>
          <w:szCs w:val="28"/>
          <w:lang w:eastAsia="en-US"/>
        </w:rPr>
        <w:t>.</w:t>
      </w:r>
    </w:p>
    <w:p>
      <w:pPr>
        <w:pStyle w:val="Rvps2"/>
        <w:spacing w:before="280" w:after="280"/>
        <w:ind w:firstLine="709"/>
        <w:contextualSpacing/>
        <w:jc w:val="both"/>
        <w:rPr>
          <w:rFonts w:eastAsia="Calibri"/>
          <w:sz w:val="28"/>
          <w:szCs w:val="28"/>
          <w:lang w:val="uk-UA" w:eastAsia="en-US"/>
        </w:rPr>
      </w:pPr>
      <w:r>
        <w:rPr>
          <w:rFonts w:eastAsia="Calibri"/>
          <w:sz w:val="28"/>
          <w:szCs w:val="28"/>
          <w:lang w:eastAsia="en-US"/>
        </w:rPr>
        <w:t>15. Голова Координаційної ради та її члени працюють на громадських засадах.</w:t>
      </w:r>
    </w:p>
    <w:p>
      <w:pPr>
        <w:pStyle w:val="Rvps2"/>
        <w:spacing w:before="280" w:after="280"/>
        <w:ind w:firstLine="709"/>
        <w:contextualSpacing/>
        <w:jc w:val="both"/>
        <w:rPr/>
      </w:pPr>
      <w:r>
        <w:rPr>
          <w:rFonts w:eastAsia="Calibri"/>
          <w:sz w:val="28"/>
          <w:szCs w:val="28"/>
          <w:lang w:val="uk-UA" w:eastAsia="en-US"/>
        </w:rPr>
        <w:t>16. Організаційно-методичне</w:t>
      </w:r>
      <w:r>
        <w:rPr>
          <w:rFonts w:eastAsia="Calibri"/>
          <w:sz w:val="28"/>
          <w:szCs w:val="28"/>
          <w:lang w:eastAsia="en-US"/>
        </w:rPr>
        <w:t>  </w:t>
      </w:r>
      <w:r>
        <w:rPr>
          <w:rFonts w:eastAsia="Calibri"/>
          <w:sz w:val="28"/>
          <w:szCs w:val="28"/>
          <w:lang w:val="uk-UA" w:eastAsia="en-US"/>
        </w:rPr>
        <w:t>забезпечення</w:t>
      </w:r>
      <w:r>
        <w:rPr>
          <w:rFonts w:eastAsia="Calibri"/>
          <w:sz w:val="28"/>
          <w:szCs w:val="28"/>
          <w:lang w:eastAsia="en-US"/>
        </w:rPr>
        <w:t> </w:t>
      </w:r>
      <w:r>
        <w:rPr>
          <w:rFonts w:eastAsia="Calibri"/>
          <w:sz w:val="28"/>
          <w:szCs w:val="28"/>
          <w:lang w:val="uk-UA" w:eastAsia="en-US"/>
        </w:rPr>
        <w:t>діяльності</w:t>
      </w:r>
      <w:r>
        <w:rPr>
          <w:rFonts w:eastAsia="Calibri"/>
          <w:sz w:val="28"/>
          <w:szCs w:val="28"/>
          <w:lang w:eastAsia="en-US"/>
        </w:rPr>
        <w:t>  </w:t>
      </w:r>
      <w:r>
        <w:rPr>
          <w:rFonts w:eastAsia="Calibri"/>
          <w:sz w:val="28"/>
          <w:szCs w:val="28"/>
          <w:lang w:val="uk-UA" w:eastAsia="en-US"/>
        </w:rPr>
        <w:t>Координацій-ної ради здійснює служба у справах дітей Івано-Франківської обласної державної адміністрації.</w:t>
      </w:r>
    </w:p>
    <w:p>
      <w:pPr>
        <w:pStyle w:val="Normal"/>
        <w:keepNext w:val="true"/>
        <w:numPr>
          <w:ilvl w:val="0"/>
          <w:numId w:val="0"/>
        </w:numPr>
        <w:outlineLvl w:val="3"/>
        <w:rPr>
          <w:rFonts w:eastAsia="Calibri"/>
          <w:b/>
          <w:b/>
          <w:sz w:val="28"/>
          <w:szCs w:val="28"/>
          <w:lang w:val="uk-UA" w:eastAsia="ru-RU"/>
        </w:rPr>
      </w:pPr>
      <w:r>
        <w:rPr>
          <w:rFonts w:eastAsia="Calibri"/>
          <w:b/>
          <w:sz w:val="28"/>
          <w:szCs w:val="28"/>
          <w:lang w:val="uk-UA" w:eastAsia="ru-RU"/>
        </w:rPr>
      </w:r>
    </w:p>
    <w:p>
      <w:pPr>
        <w:pStyle w:val="Normal"/>
        <w:keepNext w:val="true"/>
        <w:numPr>
          <w:ilvl w:val="0"/>
          <w:numId w:val="0"/>
        </w:numPr>
        <w:outlineLvl w:val="3"/>
        <w:rPr>
          <w:b/>
          <w:b/>
          <w:sz w:val="28"/>
          <w:lang w:eastAsia="ru-RU"/>
        </w:rPr>
      </w:pPr>
      <w:r>
        <w:rPr>
          <w:b/>
          <w:sz w:val="28"/>
          <w:lang w:val="ru-RU" w:eastAsia="ru-RU"/>
        </w:rPr>
        <w:t>В. о. н</w:t>
      </w:r>
      <w:r>
        <w:rPr>
          <w:b/>
          <w:sz w:val="28"/>
          <w:lang w:eastAsia="ru-RU"/>
        </w:rPr>
        <w:t>ачальника служби</w:t>
      </w:r>
    </w:p>
    <w:p>
      <w:pPr>
        <w:pStyle w:val="Normal"/>
        <w:keepNext w:val="true"/>
        <w:numPr>
          <w:ilvl w:val="0"/>
          <w:numId w:val="0"/>
        </w:numPr>
        <w:outlineLvl w:val="3"/>
        <w:rPr>
          <w:b/>
          <w:b/>
          <w:sz w:val="28"/>
          <w:lang w:eastAsia="ru-RU"/>
        </w:rPr>
      </w:pPr>
      <w:r>
        <w:rPr>
          <w:b/>
          <w:sz w:val="28"/>
          <w:lang w:eastAsia="ru-RU"/>
        </w:rPr>
        <w:t>у справах дітей Івано-Франківської</w:t>
      </w:r>
    </w:p>
    <w:p>
      <w:pPr>
        <w:pStyle w:val="Normal"/>
        <w:keepNext w:val="true"/>
        <w:numPr>
          <w:ilvl w:val="0"/>
          <w:numId w:val="0"/>
        </w:numPr>
        <w:outlineLvl w:val="3"/>
        <w:rPr>
          <w:b/>
          <w:b/>
          <w:sz w:val="28"/>
          <w:lang w:eastAsia="ru-RU"/>
        </w:rPr>
      </w:pPr>
      <w:r>
        <w:rPr>
          <w:b/>
          <w:sz w:val="28"/>
          <w:szCs w:val="28"/>
        </w:rPr>
        <w:t xml:space="preserve">обласної державної адміністрації                                           </w:t>
      </w:r>
      <w:r>
        <w:rPr>
          <w:b/>
          <w:sz w:val="28"/>
          <w:lang w:eastAsia="ru-RU"/>
        </w:rPr>
        <w:t>Марія ЄВЧУК</w:t>
      </w:r>
    </w:p>
    <w:p>
      <w:pPr>
        <w:pStyle w:val="Normal"/>
        <w:ind w:firstLine="709"/>
        <w:jc w:val="both"/>
        <w:rPr>
          <w:rFonts w:eastAsia="Calibri"/>
          <w:b/>
          <w:b/>
          <w:sz w:val="28"/>
          <w:szCs w:val="28"/>
          <w:lang w:eastAsia="en-US"/>
        </w:rPr>
      </w:pPr>
      <w:r>
        <w:rPr>
          <w:rFonts w:eastAsia="Calibri"/>
          <w:b/>
          <w:sz w:val="28"/>
          <w:szCs w:val="28"/>
          <w:lang w:eastAsia="en-US"/>
        </w:rPr>
      </w:r>
    </w:p>
    <w:p>
      <w:pPr>
        <w:pStyle w:val="Normal"/>
        <w:keepNext w:val="true"/>
        <w:numPr>
          <w:ilvl w:val="0"/>
          <w:numId w:val="0"/>
        </w:numPr>
        <w:outlineLvl w:val="3"/>
        <w:rPr>
          <w:rFonts w:eastAsia="Calibri"/>
          <w:b/>
          <w:b/>
          <w:sz w:val="28"/>
          <w:szCs w:val="28"/>
          <w:lang w:eastAsia="ru-RU"/>
        </w:rPr>
      </w:pPr>
      <w:r>
        <w:rPr>
          <w:rFonts w:eastAsia="Calibri"/>
          <w:b/>
          <w:sz w:val="28"/>
          <w:szCs w:val="28"/>
          <w:lang w:eastAsia="ru-RU"/>
        </w:rPr>
      </w:r>
    </w:p>
    <w:p>
      <w:pPr>
        <w:pStyle w:val="Normal"/>
        <w:keepNext w:val="true"/>
        <w:numPr>
          <w:ilvl w:val="0"/>
          <w:numId w:val="0"/>
        </w:numPr>
        <w:outlineLvl w:val="3"/>
        <w:rPr>
          <w:b/>
          <w:b/>
          <w:sz w:val="28"/>
          <w:lang w:eastAsia="ru-RU"/>
        </w:rPr>
      </w:pPr>
      <w:r>
        <w:rPr>
          <w:b/>
          <w:sz w:val="28"/>
          <w:lang w:eastAsia="ru-RU"/>
        </w:rPr>
      </w:r>
    </w:p>
    <w:p>
      <w:pPr>
        <w:pStyle w:val="Normal"/>
        <w:keepNext w:val="true"/>
        <w:numPr>
          <w:ilvl w:val="0"/>
          <w:numId w:val="0"/>
        </w:numPr>
        <w:outlineLvl w:val="3"/>
        <w:rPr>
          <w:b/>
          <w:b/>
          <w:sz w:val="28"/>
          <w:lang w:eastAsia="ru-RU"/>
        </w:rPr>
      </w:pPr>
      <w:r>
        <w:rPr>
          <w:b/>
          <w:sz w:val="28"/>
          <w:lang w:eastAsia="ru-RU"/>
        </w:rPr>
      </w:r>
    </w:p>
    <w:p>
      <w:pPr>
        <w:pStyle w:val="Normal"/>
        <w:keepNext w:val="true"/>
        <w:numPr>
          <w:ilvl w:val="0"/>
          <w:numId w:val="0"/>
        </w:numPr>
        <w:outlineLvl w:val="3"/>
        <w:rPr>
          <w:b/>
          <w:b/>
          <w:sz w:val="28"/>
          <w:lang w:eastAsia="ru-RU"/>
        </w:rPr>
      </w:pPr>
      <w:r>
        <w:rPr>
          <w:b/>
          <w:sz w:val="28"/>
          <w:lang w:eastAsia="ru-RU"/>
        </w:rPr>
      </w:r>
    </w:p>
    <w:sectPr>
      <w:headerReference w:type="default" r:id="rId2"/>
      <w:headerReference w:type="first" r:id="rId3"/>
      <w:footerReference w:type="default" r:id="rId4"/>
      <w:footerReference w:type="first" r:id="rId5"/>
      <w:type w:val="nextPage"/>
      <w:pgSz w:w="11906" w:h="16838"/>
      <w:pgMar w:left="1985" w:right="851"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01" w:characterSet="utf-8"/>
    <w:family w:val="roman"/>
    <w:pitch w:val="variable"/>
  </w:font>
  <w:font w:name="Times New Roman">
    <w:charset w:val="cc" w:characterSet="windows-1251"/>
    <w:family w:val="roman"/>
    <w:pitch w:val="variable"/>
  </w:font>
  <w:font w:name="Tahoma">
    <w:charset w:val="cc" w:characterSet="windows-1251"/>
    <w:family w:val="swiss"/>
    <w:pitch w:val="variable"/>
  </w:font>
  <w:font w:name="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0"/>
        </w:tabs>
        <w:ind w:start="1069" w:hanging="360"/>
      </w:pPr>
      <w:rPr>
        <w:sz w:val="28"/>
        <w:szCs w:val="28"/>
        <w:lang w:val="uk-UA"/>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Lohit Devanagari"/>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uk-UA" w:bidi="ar-SA" w:eastAsia="zh-CN"/>
    </w:rPr>
  </w:style>
  <w:style w:type="character" w:styleId="WW8Num1z0">
    <w:name w:val="WW8Num1z0"/>
    <w:qFormat/>
    <w:rPr>
      <w:sz w:val="28"/>
      <w:szCs w:val="28"/>
      <w:lang w:val="uk-UA"/>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Style15">
    <w:name w:val="Верхний колонтитул Знак"/>
    <w:qFormat/>
    <w:rPr>
      <w:rFonts w:eastAsia="Times New Roman"/>
      <w:sz w:val="24"/>
      <w:szCs w:val="24"/>
    </w:rPr>
  </w:style>
  <w:style w:type="character" w:styleId="Style16">
    <w:name w:val="Нижний колонтитул Знак"/>
    <w:qFormat/>
    <w:rPr>
      <w:rFonts w:eastAsia="Times New Roman"/>
      <w:sz w:val="24"/>
      <w:szCs w:val="24"/>
    </w:rPr>
  </w:style>
  <w:style w:type="character" w:styleId="Style17">
    <w:name w:val="Текст выноски Знак"/>
    <w:qFormat/>
    <w:rPr>
      <w:rFonts w:ascii="Tahoma" w:hAnsi="Tahoma" w:eastAsia="Times New Roman" w:cs="Tahoma"/>
      <w:sz w:val="16"/>
      <w:szCs w:val="16"/>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Arial" w:hAnsi="Arial"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Rvps2">
    <w:name w:val="rvps2"/>
    <w:basedOn w:val="Normal"/>
    <w:qFormat/>
    <w:pPr>
      <w:spacing w:before="280" w:after="280"/>
    </w:pPr>
    <w:rPr>
      <w:lang w:val="ru-RU"/>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9" w:leader="none"/>
      </w:tabs>
    </w:pPr>
    <w:rPr>
      <w:lang w:val="en-US"/>
    </w:rPr>
  </w:style>
  <w:style w:type="paragraph" w:styleId="Footer">
    <w:name w:val="Footer"/>
    <w:basedOn w:val="Normal"/>
    <w:pPr>
      <w:tabs>
        <w:tab w:val="clear" w:pos="708"/>
        <w:tab w:val="center" w:pos="4819" w:leader="none"/>
        <w:tab w:val="right" w:pos="9639" w:leader="none"/>
      </w:tabs>
    </w:pPr>
    <w:rPr>
      <w:lang w:val="en-US"/>
    </w:rPr>
  </w:style>
  <w:style w:type="paragraph" w:styleId="Style18">
    <w:name w:val="Текст выноски"/>
    <w:basedOn w:val="Normal"/>
    <w:qFormat/>
    <w:pPr/>
    <w:rPr>
      <w:rFonts w:ascii="Tahoma" w:hAnsi="Tahoma" w:cs="Tahoma"/>
      <w:sz w:val="16"/>
      <w:szCs w:val="16"/>
      <w:lang w:val="en-U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1368</TotalTime>
  <Application>LibreOfficeDev/6.4.7.2$Linux_X86_64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2021-11-16T07:25:00Z</dcterms:created>
  <dc:creator>pivnjukxa09</dc:creator>
  <dc:description/>
  <cp:keywords/>
  <dc:language>en-US</dc:language>
  <cp:lastModifiedBy>Asus</cp:lastModifiedBy>
  <cp:lastPrinted>2025-01-24T10:39:00Z</cp:lastPrinted>
  <dcterms:modified xsi:type="dcterms:W3CDTF">2025-01-27T07:37:00Z</dcterms:modified>
  <cp:revision>173</cp:revision>
  <dc:subject/>
  <dc:title/>
</cp:coreProperties>
</file>