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ЗАТВЕРДЖЕНО </w:t>
      </w:r>
    </w:p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розпорядження </w:t>
      </w:r>
    </w:p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Івано-Франківської </w:t>
      </w:r>
    </w:p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обласної військової </w:t>
      </w:r>
    </w:p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адміністрації </w:t>
      </w:r>
    </w:p>
    <w:p w:rsidR="006C296B" w:rsidRDefault="006C296B" w:rsidP="006C296B">
      <w:pPr>
        <w:ind w:left="5387"/>
        <w:contextualSpacing/>
        <w:rPr>
          <w:b/>
          <w:bCs/>
          <w:lang w:eastAsia="en-US"/>
        </w:rPr>
      </w:pPr>
      <w:r>
        <w:rPr>
          <w:b/>
          <w:bCs/>
          <w:lang w:eastAsia="en-US"/>
        </w:rPr>
        <w:t>від 06.03.2024 № 102</w:t>
      </w:r>
    </w:p>
    <w:p w:rsidR="006C296B" w:rsidRDefault="006C296B" w:rsidP="006C296B">
      <w:pPr>
        <w:contextualSpacing/>
        <w:jc w:val="center"/>
        <w:rPr>
          <w:b/>
          <w:bCs/>
          <w:lang w:eastAsia="en-US"/>
        </w:rPr>
      </w:pPr>
    </w:p>
    <w:p w:rsidR="006C296B" w:rsidRDefault="006C296B" w:rsidP="006C296B">
      <w:pPr>
        <w:contextualSpacing/>
        <w:jc w:val="center"/>
      </w:pPr>
      <w:r>
        <w:rPr>
          <w:b/>
          <w:bCs/>
          <w:lang w:eastAsia="en-US"/>
        </w:rPr>
        <w:t>ПОЛОЖЕННЯ</w:t>
      </w:r>
      <w:r>
        <w:rPr>
          <w:b/>
          <w:lang w:eastAsia="en-US"/>
        </w:rPr>
        <w:t xml:space="preserve"> </w:t>
      </w:r>
    </w:p>
    <w:p w:rsidR="006C296B" w:rsidRDefault="006C296B" w:rsidP="006C296B">
      <w:pPr>
        <w:contextualSpacing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про Координаційний штаб з питань приведення об’єктів фонду захисних споруд цивільного захисту у належний стан </w:t>
      </w:r>
    </w:p>
    <w:p w:rsidR="006C296B" w:rsidRDefault="006C296B" w:rsidP="006C296B">
      <w:pPr>
        <w:contextualSpacing/>
        <w:jc w:val="center"/>
        <w:rPr>
          <w:b/>
          <w:bCs/>
          <w:lang w:eastAsia="en-US"/>
        </w:rPr>
      </w:pPr>
    </w:p>
    <w:p w:rsidR="006C296B" w:rsidRDefault="006C296B" w:rsidP="006C296B">
      <w:pPr>
        <w:ind w:firstLine="851"/>
        <w:contextualSpacing/>
        <w:jc w:val="both"/>
      </w:pPr>
      <w:bookmarkStart w:id="0" w:name="n47"/>
      <w:bookmarkEnd w:id="0"/>
      <w:r>
        <w:rPr>
          <w:lang w:eastAsia="en-US"/>
        </w:rPr>
        <w:t>1. Координаційний штаб з питань приведення об’єктів фонду захисних споруд цивільного захисту у належний стан (далі –                                    Координаційний штаб) є тимчасовим консультативно-дорадчим органом, що утворюється при Івано-Франківській обласній державній (військовій) адміністрації з метою сприяння координації діяльності місцевих органів виконавчої влади, органів  місцевого самоврядування, підприємств, установ та організацій незалежно від форми власності з питань приведення об’єктів фонду захисних споруд цивільного захисту в належний стан.</w:t>
      </w:r>
    </w:p>
    <w:p w:rsidR="006C296B" w:rsidRDefault="006C296B" w:rsidP="006C296B">
      <w:pPr>
        <w:ind w:firstLine="851"/>
        <w:contextualSpacing/>
        <w:jc w:val="both"/>
      </w:pPr>
      <w:bookmarkStart w:id="1" w:name="n48"/>
      <w:bookmarkEnd w:id="1"/>
      <w:r>
        <w:rPr>
          <w:lang w:eastAsia="en-US"/>
        </w:rPr>
        <w:t xml:space="preserve">2. Координаційний штаб у своїй діяльності керується </w:t>
      </w:r>
      <w:hyperlink r:id="rId4" w:tgtFrame="_blank">
        <w:r>
          <w:rPr>
            <w:rStyle w:val="a3"/>
            <w:lang w:eastAsia="en-US"/>
          </w:rPr>
          <w:t>Конституцією</w:t>
        </w:r>
      </w:hyperlink>
      <w:r>
        <w:rPr>
          <w:lang w:eastAsia="en-US"/>
        </w:rPr>
        <w:t xml:space="preserve"> та законами України, актами Президента України, Верховної Ради України, Кабінету Міністрів України, міністерств та інших центральних органів виконавчої влади, актами Івано-Франківської обласної державної (військової) адміністрації  і цим Положенням.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" w:name="n49"/>
      <w:bookmarkEnd w:id="2"/>
      <w:r>
        <w:rPr>
          <w:lang w:eastAsia="en-US"/>
        </w:rPr>
        <w:t>3. Основними завданнями Координаційного штабу є: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3" w:name="n50"/>
      <w:bookmarkEnd w:id="3"/>
      <w:r>
        <w:rPr>
          <w:lang w:eastAsia="en-US"/>
        </w:rPr>
        <w:t>сприяння координації діяльності місцевих органів виконавчої влади, органів місцевого самоврядування, підприємств, установ та організацій незалежно від форми власності з питань приведення об’єктів фонду захисних споруд цивільного захисту в належний стан;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4" w:name="n51"/>
      <w:bookmarkEnd w:id="4"/>
      <w:r>
        <w:rPr>
          <w:lang w:eastAsia="en-US"/>
        </w:rPr>
        <w:t>визначення шляхів, механізмів і способів розв’язання проблемних питань, що виникають під час приведення об’єктів фонду захисних споруд цивільного захисту в належний стан;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5" w:name="n52"/>
      <w:bookmarkEnd w:id="5"/>
      <w:r>
        <w:rPr>
          <w:lang w:eastAsia="en-US"/>
        </w:rPr>
        <w:t>підготовка пропозицій щодо: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6" w:name="n53"/>
      <w:bookmarkEnd w:id="6"/>
      <w:r>
        <w:rPr>
          <w:lang w:eastAsia="en-US"/>
        </w:rPr>
        <w:t>виділення коштів з державного і місцевих бюджетів та інших джерел, не заборонених законодавством, для забезпечення приведення об’єктів фонду захисних споруд цивільного захисту в належний стан;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7" w:name="n54"/>
      <w:bookmarkEnd w:id="7"/>
      <w:r>
        <w:rPr>
          <w:lang w:eastAsia="en-US"/>
        </w:rPr>
        <w:t>оперативного вирішення проблемних питань, пов’язаних із приведенням об’єктів фонду захисних споруд цивільного захисту в належний стан.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8" w:name="n58"/>
      <w:bookmarkStart w:id="9" w:name="n57"/>
      <w:bookmarkStart w:id="10" w:name="n55"/>
      <w:bookmarkEnd w:id="8"/>
      <w:bookmarkEnd w:id="9"/>
      <w:bookmarkEnd w:id="10"/>
      <w:r>
        <w:rPr>
          <w:lang w:eastAsia="en-US"/>
        </w:rPr>
        <w:t>4. Координаційний штаб відповідно до покладених на нього завдань: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1" w:name="n59"/>
      <w:bookmarkEnd w:id="11"/>
      <w:r>
        <w:rPr>
          <w:lang w:eastAsia="en-US"/>
        </w:rPr>
        <w:t>проводить моніторинг та аналіз стану справ щодо приведення об’єктів фонду захисних споруд цивільного захисту в належний стан;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2" w:name="n60"/>
      <w:bookmarkEnd w:id="12"/>
      <w:r>
        <w:rPr>
          <w:lang w:eastAsia="en-US"/>
        </w:rPr>
        <w:t>вивчає результати діяльності місцевих органів виконавчої влади, органів місцевого самоврядування, підприємств, установ та організацій незалежно від форми власності з питань приведення об’єктів фонду захисних споруд цивільного захисту в належний стан;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3" w:name="n61"/>
      <w:bookmarkEnd w:id="13"/>
      <w:r>
        <w:rPr>
          <w:lang w:eastAsia="en-US"/>
        </w:rPr>
        <w:t xml:space="preserve">визначає причини, що призводять до неналежного приведення об’єктів фонду захисних споруд цивільного захисту в належний стан. 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4" w:name="n65"/>
      <w:bookmarkStart w:id="15" w:name="n63"/>
      <w:bookmarkStart w:id="16" w:name="n62"/>
      <w:bookmarkEnd w:id="14"/>
      <w:bookmarkEnd w:id="15"/>
      <w:bookmarkEnd w:id="16"/>
      <w:r>
        <w:rPr>
          <w:lang w:eastAsia="en-US"/>
        </w:rPr>
        <w:lastRenderedPageBreak/>
        <w:t>5. Координаційний штаб має право: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7" w:name="n66"/>
      <w:bookmarkEnd w:id="17"/>
      <w:r>
        <w:rPr>
          <w:lang w:eastAsia="en-US"/>
        </w:rPr>
        <w:t>отримувати в установленому порядку від місцевих органів виконавчої влади, органів місцевого самоврядування, підприємств, установ та організацій незалежно від форми власності інформацію, необхідну для виконання покладених на нього завдань;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8" w:name="n67"/>
      <w:bookmarkEnd w:id="18"/>
      <w:r>
        <w:rPr>
          <w:lang w:eastAsia="en-US"/>
        </w:rPr>
        <w:t>залучати до участі у своїй роботі представників місцевих органів виконавчої влади, органів місцевого самоврядування, підприємств, установ та організацій незалежно від форми власності (за погодженням із їх керівниками).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19" w:name="n68"/>
      <w:bookmarkEnd w:id="19"/>
      <w:r>
        <w:rPr>
          <w:lang w:eastAsia="en-US"/>
        </w:rPr>
        <w:t>організовувати проведення семінарів, нарад і здійснення інших заходів;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0" w:name="n69"/>
      <w:bookmarkEnd w:id="20"/>
      <w:r>
        <w:rPr>
          <w:lang w:eastAsia="en-US"/>
        </w:rPr>
        <w:t xml:space="preserve">утворювати, в разі потреби, для виконання покладених на нього завдань постійні або тимчасові робочі підгрупи. 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1" w:name="n70"/>
      <w:bookmarkEnd w:id="21"/>
      <w:r>
        <w:rPr>
          <w:lang w:eastAsia="en-US"/>
        </w:rPr>
        <w:t xml:space="preserve">6. Координаційний штаб під час виконання покладених на нього завдань взаємодіє з державними органами, органами місцевого самоврядування, підприємствами, установами та організаціями незалежно від форми власності. 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2" w:name="n71"/>
      <w:bookmarkEnd w:id="22"/>
      <w:r>
        <w:rPr>
          <w:lang w:eastAsia="en-US"/>
        </w:rPr>
        <w:t xml:space="preserve">7. Склад Координаційного штабу затверджується розпорядженням Івано-Франківської обласної державної (військової) адміністрації. 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3" w:name="n74"/>
      <w:bookmarkEnd w:id="23"/>
      <w:r>
        <w:rPr>
          <w:lang w:eastAsia="en-US"/>
        </w:rPr>
        <w:t>8. Формою роботи Координаційного штабу є засідання, що проводяться за рішенням голови Координаційного штабу.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4" w:name="n75"/>
      <w:bookmarkEnd w:id="24"/>
      <w:r>
        <w:rPr>
          <w:lang w:eastAsia="en-US"/>
        </w:rPr>
        <w:t xml:space="preserve">Голова Координаційного штабу може ухвалити рішення про проведення засідання Координаційного штабу в режимі </w:t>
      </w:r>
      <w:proofErr w:type="spellStart"/>
      <w:r>
        <w:rPr>
          <w:lang w:eastAsia="en-US"/>
        </w:rPr>
        <w:t>відеоконференції</w:t>
      </w:r>
      <w:proofErr w:type="spellEnd"/>
      <w:r>
        <w:rPr>
          <w:lang w:eastAsia="en-US"/>
        </w:rPr>
        <w:t xml:space="preserve"> з використанням відповідного програмного забезпечення. 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5" w:name="n76"/>
      <w:bookmarkEnd w:id="25"/>
      <w:r>
        <w:rPr>
          <w:lang w:eastAsia="en-US"/>
        </w:rPr>
        <w:t>9. Засідання Координаційного штабу веде голова, а в разі його відсутності – заступник голови.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6" w:name="n77"/>
      <w:bookmarkEnd w:id="26"/>
      <w:r>
        <w:rPr>
          <w:lang w:eastAsia="en-US"/>
        </w:rPr>
        <w:t>10. Підготовку матеріалів для розгляду на засіданнях Координаційного штабу забезпечує управління з питань цивільного захисту облдержадміністрації спільно з Головним управлінням ДСНС України в Івано-Франківській області.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7" w:name="n78"/>
      <w:bookmarkEnd w:id="27"/>
      <w:r>
        <w:rPr>
          <w:lang w:eastAsia="en-US"/>
        </w:rPr>
        <w:t>11. Засідання Координаційного штабу вважається правоможним, якщо на ньому присутня більш як половина його членів.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8" w:name="n79"/>
      <w:bookmarkEnd w:id="28"/>
      <w:r>
        <w:rPr>
          <w:lang w:eastAsia="en-US"/>
        </w:rPr>
        <w:t>12. Голова Координаційного штабу координує роботу та забезпечує узгодженість дій членів Координаційного штабу під час виконання покладених на нього завдань.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29" w:name="n80"/>
      <w:bookmarkEnd w:id="29"/>
      <w:r>
        <w:rPr>
          <w:lang w:eastAsia="en-US"/>
        </w:rPr>
        <w:t xml:space="preserve">13. Координаційний штаб на своїх засіданнях розробляє пропозиції та рекомендації з питань, що належать до його компетенції. </w:t>
      </w:r>
      <w:bookmarkStart w:id="30" w:name="n81"/>
      <w:bookmarkEnd w:id="30"/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r>
        <w:rPr>
          <w:lang w:eastAsia="en-US"/>
        </w:rPr>
        <w:t>Пропозиції та рекомендації вважаються схваленими, якщо за них проголосувала більш як половина присутніх на засіданні членів Координаційного штабу.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31" w:name="n82"/>
      <w:bookmarkEnd w:id="31"/>
      <w:r>
        <w:rPr>
          <w:lang w:eastAsia="en-US"/>
        </w:rPr>
        <w:t>У разі рівного розподілу голосів вирішальним є голос головуючого на засіданні.</w:t>
      </w:r>
    </w:p>
    <w:p w:rsidR="006C296B" w:rsidRDefault="006C296B" w:rsidP="006C296B">
      <w:pPr>
        <w:ind w:firstLine="851"/>
        <w:contextualSpacing/>
        <w:jc w:val="both"/>
        <w:rPr>
          <w:lang w:eastAsia="en-US"/>
        </w:rPr>
      </w:pPr>
      <w:bookmarkStart w:id="32" w:name="n84"/>
      <w:bookmarkStart w:id="33" w:name="n83"/>
      <w:bookmarkEnd w:id="32"/>
      <w:bookmarkEnd w:id="33"/>
      <w:r>
        <w:rPr>
          <w:lang w:eastAsia="en-US"/>
        </w:rPr>
        <w:t xml:space="preserve">Член Координаційного штабу, який не підтримує розроблені пропозиції та рекомендації, може викласти свою окрему думку в письмовій формі, що додається до протоколу засідання. </w:t>
      </w:r>
    </w:p>
    <w:p w:rsidR="006C296B" w:rsidRDefault="006C296B" w:rsidP="006C296B">
      <w:pPr>
        <w:contextualSpacing/>
        <w:rPr>
          <w:lang w:eastAsia="en-US"/>
        </w:rPr>
      </w:pPr>
      <w:bookmarkStart w:id="34" w:name="n86"/>
      <w:bookmarkStart w:id="35" w:name="n85"/>
      <w:bookmarkEnd w:id="34"/>
      <w:bookmarkEnd w:id="35"/>
    </w:p>
    <w:p w:rsidR="006C296B" w:rsidRDefault="006C296B" w:rsidP="006C296B">
      <w:pPr>
        <w:contextualSpacing/>
      </w:pPr>
    </w:p>
    <w:p w:rsidR="006C296B" w:rsidRDefault="006C296B" w:rsidP="006C296B">
      <w:pPr>
        <w:shd w:val="clear" w:color="auto" w:fill="FFFFFF"/>
        <w:contextualSpacing/>
      </w:pPr>
      <w:r>
        <w:rPr>
          <w:b/>
        </w:rPr>
        <w:t xml:space="preserve">Заступник начальника управління </w:t>
      </w:r>
      <w:r>
        <w:t xml:space="preserve">– </w:t>
      </w:r>
    </w:p>
    <w:p w:rsidR="006C296B" w:rsidRDefault="006C296B" w:rsidP="006C296B">
      <w:pPr>
        <w:shd w:val="clear" w:color="auto" w:fill="FFFFFF"/>
        <w:contextualSpacing/>
        <w:rPr>
          <w:b/>
        </w:rPr>
      </w:pPr>
      <w:r>
        <w:rPr>
          <w:b/>
        </w:rPr>
        <w:t xml:space="preserve">начальник відділу оперативної служби, </w:t>
      </w:r>
    </w:p>
    <w:p w:rsidR="006C296B" w:rsidRDefault="006C296B" w:rsidP="006C296B">
      <w:pPr>
        <w:shd w:val="clear" w:color="auto" w:fill="FFFFFF"/>
        <w:contextualSpacing/>
      </w:pPr>
      <w:r>
        <w:rPr>
          <w:b/>
        </w:rPr>
        <w:t>оповіщення та інформаційного забезпечення</w:t>
      </w:r>
      <w:r>
        <w:t xml:space="preserve"> </w:t>
      </w:r>
    </w:p>
    <w:p w:rsidR="006C296B" w:rsidRDefault="006C296B" w:rsidP="006C296B">
      <w:pPr>
        <w:shd w:val="clear" w:color="auto" w:fill="FFFFFF"/>
        <w:contextualSpacing/>
        <w:rPr>
          <w:b/>
        </w:rPr>
      </w:pPr>
      <w:r>
        <w:rPr>
          <w:b/>
        </w:rPr>
        <w:t xml:space="preserve">управління з питань цивільного захисту </w:t>
      </w:r>
    </w:p>
    <w:p w:rsidR="006C296B" w:rsidRDefault="006C296B" w:rsidP="006C296B">
      <w:pPr>
        <w:shd w:val="clear" w:color="auto" w:fill="FFFFFF"/>
        <w:contextualSpacing/>
        <w:rPr>
          <w:b/>
        </w:rPr>
      </w:pPr>
      <w:r>
        <w:rPr>
          <w:b/>
        </w:rPr>
        <w:lastRenderedPageBreak/>
        <w:t>Івано-Франківської облдержадміністрації</w:t>
      </w:r>
      <w:r>
        <w:rPr>
          <w:b/>
        </w:rPr>
        <w:tab/>
      </w:r>
      <w:r>
        <w:rPr>
          <w:b/>
        </w:rPr>
        <w:tab/>
        <w:t xml:space="preserve">       Віталій СЕМКІВ</w:t>
      </w:r>
    </w:p>
    <w:p w:rsidR="00E948CD" w:rsidRDefault="00E948CD"/>
    <w:sectPr w:rsidR="00E948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0B"/>
    <w:rsid w:val="006C296B"/>
    <w:rsid w:val="008C330B"/>
    <w:rsid w:val="00E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6601-863B-4853-976F-2AC53D59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3327</Words>
  <Characters>1897</Characters>
  <Application>Microsoft Office Word</Application>
  <DocSecurity>0</DocSecurity>
  <Lines>15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</cp:revision>
  <dcterms:created xsi:type="dcterms:W3CDTF">2024-03-07T13:00:00Z</dcterms:created>
  <dcterms:modified xsi:type="dcterms:W3CDTF">2024-03-07T13:22:00Z</dcterms:modified>
</cp:coreProperties>
</file>