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85" w:rsidRPr="006039DF" w:rsidRDefault="00F21685" w:rsidP="006039DF">
      <w:pPr>
        <w:widowControl w:val="0"/>
        <w:tabs>
          <w:tab w:val="left" w:pos="3402"/>
        </w:tabs>
        <w:spacing w:after="0" w:line="322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Аналіз регуляторного впливу</w:t>
      </w:r>
    </w:p>
    <w:p w:rsidR="00F21685" w:rsidRPr="006039DF" w:rsidRDefault="00D50AC5" w:rsidP="00B97291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проє</w:t>
      </w:r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кту</w:t>
      </w:r>
      <w:proofErr w:type="spellEnd"/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 розпорядження </w:t>
      </w:r>
      <w:r w:rsidR="006039DF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Івано-Франківської</w:t>
      </w:r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 обласної </w:t>
      </w:r>
      <w:r w:rsidR="0027077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державної (військової)</w:t>
      </w:r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 адміністрації</w:t>
      </w:r>
    </w:p>
    <w:p w:rsidR="00244F96" w:rsidRPr="006039DF" w:rsidRDefault="00D50AC5" w:rsidP="00F21685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«</w:t>
      </w:r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Про затвердження Правил плавання для малих, спортивних суден і водних мотоциклів та використання засобів для розваг на воді </w:t>
      </w:r>
    </w:p>
    <w:p w:rsidR="00F21685" w:rsidRDefault="00D50AC5" w:rsidP="00D50AC5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в</w:t>
      </w:r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="006039DF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Івано-Франківській</w:t>
      </w:r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 області</w:t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»</w:t>
      </w:r>
    </w:p>
    <w:p w:rsidR="00D50AC5" w:rsidRPr="00D50AC5" w:rsidRDefault="00D50AC5" w:rsidP="00D50AC5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D50AC5" w:rsidRDefault="006039DF" w:rsidP="00D50AC5">
      <w:pPr>
        <w:widowControl w:val="0"/>
        <w:tabs>
          <w:tab w:val="left" w:pos="4070"/>
        </w:tabs>
        <w:spacing w:after="0" w:line="322" w:lineRule="exact"/>
        <w:ind w:left="311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І. </w:t>
      </w:r>
      <w:r w:rsidR="00F21685"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Визначення проблеми</w:t>
      </w:r>
    </w:p>
    <w:p w:rsidR="003611B0" w:rsidRPr="006039DF" w:rsidRDefault="003611B0" w:rsidP="00D50AC5">
      <w:pPr>
        <w:widowControl w:val="0"/>
        <w:tabs>
          <w:tab w:val="left" w:pos="4070"/>
        </w:tabs>
        <w:spacing w:after="0" w:line="322" w:lineRule="exact"/>
        <w:ind w:left="311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F21685" w:rsidRPr="006039DF" w:rsidRDefault="00F21685" w:rsidP="006039DF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03 грудня 2020 року прийнято Закон України «Про внутрішній водний транспорт» № 1054, який, за виключенням окремих норм, набрав чинності 01.01.2022 (далі - Закон).</w:t>
      </w:r>
    </w:p>
    <w:p w:rsidR="00F21685" w:rsidRPr="006039DF" w:rsidRDefault="00F21685" w:rsidP="006039DF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На даний час, зазначене питання регулюється місцевими Правилами користування водними об’єктами, які приймаються відповідно до статті 8</w:t>
      </w:r>
      <w:r w:rsidRPr="006039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 w:bidi="uk-UA"/>
        </w:rPr>
        <w:t xml:space="preserve">1 </w:t>
      </w: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Водного кодексу України.</w:t>
      </w:r>
    </w:p>
    <w:p w:rsidR="00BB10BC" w:rsidRPr="006039DF" w:rsidRDefault="00BB10BC" w:rsidP="006039DF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Частиною </w:t>
      </w:r>
      <w:r w:rsidR="00D50AC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сьомою статті 5 Закону встановлено, що</w:t>
      </w:r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D50AC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місцеві</w:t>
      </w:r>
      <w:r w:rsidR="001574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державні адміністрації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603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розробляють та за погодженням з центральним органом виконавчої влади, що реалізує державну політику у сфері внутрішнього водного транспорту, затверджують місцеві правила плавання для малих, спортивних суден і водних мотоциклів та використання засобів для розваг на в</w:t>
      </w:r>
      <w:r w:rsidR="00FD481E" w:rsidRPr="00603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оді, розміщення плавучих споруд.</w:t>
      </w:r>
    </w:p>
    <w:p w:rsidR="00B61D2A" w:rsidRPr="00B61D2A" w:rsidRDefault="00B61D2A" w:rsidP="00B61D2A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</w:pPr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Таким чином, Законом встановлена необхідність затвердження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Івано-Франківською обласною</w:t>
      </w:r>
      <w:r w:rsidR="00AA3E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державною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</w:t>
      </w:r>
      <w:r w:rsidR="00AA3E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військовою</w:t>
      </w:r>
      <w:r w:rsidR="00AA3E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)</w:t>
      </w:r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адміністрацією </w:t>
      </w:r>
      <w:proofErr w:type="spellStart"/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проєкту</w:t>
      </w:r>
      <w:proofErr w:type="spellEnd"/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акта, спрямованого на реалізацію Закону.</w:t>
      </w:r>
    </w:p>
    <w:p w:rsidR="00F21685" w:rsidRPr="00B61D2A" w:rsidRDefault="00B61D2A" w:rsidP="00B61D2A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</w:pPr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Тому, на виконання вимог Закону та наказу Міністерства інфраструктури України від 07 липня 2022 року № 493 «Про затвердження Типової форми місцевих правил плавання для малих, спортивних суден і водних мотоциклів та використання засобів для розваг на воді», зареєстрованим в Міністерстві юстиції України 12 серпня 2022 року за № 913/38249 підготовлено </w:t>
      </w:r>
      <w:proofErr w:type="spellStart"/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проєкт</w:t>
      </w:r>
      <w:proofErr w:type="spellEnd"/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розпорядження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Івано-Франківської</w:t>
      </w:r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обласної </w:t>
      </w:r>
      <w:r w:rsidR="002707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державної (</w:t>
      </w:r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військової</w:t>
      </w:r>
      <w:r w:rsidR="002707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)</w:t>
      </w:r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адміністрації «Про затвердження Правил плавання для малих, спортивних суден і водних мотоциклів та використання засобів для розваг на воді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в Івано-Франківській</w:t>
      </w:r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області» (далі – Правила).</w:t>
      </w:r>
    </w:p>
    <w:p w:rsidR="00F21685" w:rsidRPr="006039DF" w:rsidRDefault="00F21685" w:rsidP="00F21685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A40310" w:rsidRDefault="00F21685" w:rsidP="00220F1F">
      <w:pPr>
        <w:widowControl w:val="0"/>
        <w:spacing w:after="0" w:line="2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Основні групи, на які проблема справляє вплив:</w:t>
      </w:r>
    </w:p>
    <w:p w:rsidR="00220F1F" w:rsidRDefault="00220F1F" w:rsidP="00220F1F">
      <w:pPr>
        <w:widowControl w:val="0"/>
        <w:spacing w:after="0" w:line="2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tbl>
      <w:tblPr>
        <w:tblStyle w:val="a6"/>
        <w:tblW w:w="0" w:type="auto"/>
        <w:tblLook w:val="04A0"/>
      </w:tblPr>
      <w:tblGrid>
        <w:gridCol w:w="7578"/>
        <w:gridCol w:w="1021"/>
        <w:gridCol w:w="1007"/>
      </w:tblGrid>
      <w:tr w:rsidR="00A40310" w:rsidTr="008B5AC5">
        <w:trPr>
          <w:trHeight w:val="263"/>
        </w:trPr>
        <w:tc>
          <w:tcPr>
            <w:tcW w:w="7578" w:type="dxa"/>
          </w:tcPr>
          <w:p w:rsidR="00A40310" w:rsidRDefault="00A40310" w:rsidP="00A4031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Групи (підгрупи)</w:t>
            </w:r>
          </w:p>
        </w:tc>
        <w:tc>
          <w:tcPr>
            <w:tcW w:w="1021" w:type="dxa"/>
          </w:tcPr>
          <w:p w:rsidR="00A40310" w:rsidRDefault="00A40310" w:rsidP="00A4031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Так</w:t>
            </w:r>
          </w:p>
        </w:tc>
        <w:tc>
          <w:tcPr>
            <w:tcW w:w="1007" w:type="dxa"/>
          </w:tcPr>
          <w:p w:rsidR="00A40310" w:rsidRDefault="00A40310" w:rsidP="00A4031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Ні</w:t>
            </w:r>
          </w:p>
        </w:tc>
      </w:tr>
      <w:tr w:rsidR="00A40310" w:rsidTr="008B5AC5">
        <w:trPr>
          <w:trHeight w:val="263"/>
        </w:trPr>
        <w:tc>
          <w:tcPr>
            <w:tcW w:w="7578" w:type="dxa"/>
          </w:tcPr>
          <w:p w:rsidR="00A40310" w:rsidRDefault="00A40310" w:rsidP="00A4031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Громадяни</w:t>
            </w:r>
          </w:p>
        </w:tc>
        <w:tc>
          <w:tcPr>
            <w:tcW w:w="1021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+</w:t>
            </w:r>
          </w:p>
        </w:tc>
        <w:tc>
          <w:tcPr>
            <w:tcW w:w="1007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A40310" w:rsidTr="008B5AC5">
        <w:trPr>
          <w:trHeight w:val="263"/>
        </w:trPr>
        <w:tc>
          <w:tcPr>
            <w:tcW w:w="7578" w:type="dxa"/>
          </w:tcPr>
          <w:p w:rsidR="00A40310" w:rsidRDefault="00A40310" w:rsidP="0081107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Держава</w:t>
            </w:r>
          </w:p>
        </w:tc>
        <w:tc>
          <w:tcPr>
            <w:tcW w:w="1021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+</w:t>
            </w:r>
          </w:p>
        </w:tc>
        <w:tc>
          <w:tcPr>
            <w:tcW w:w="1007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A40310" w:rsidTr="008B5AC5">
        <w:trPr>
          <w:trHeight w:val="263"/>
        </w:trPr>
        <w:tc>
          <w:tcPr>
            <w:tcW w:w="7578" w:type="dxa"/>
          </w:tcPr>
          <w:p w:rsidR="00A40310" w:rsidRPr="00A40310" w:rsidRDefault="00A40310" w:rsidP="0081107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єкти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господарювання</w:t>
            </w:r>
          </w:p>
        </w:tc>
        <w:tc>
          <w:tcPr>
            <w:tcW w:w="1021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+</w:t>
            </w:r>
          </w:p>
        </w:tc>
        <w:tc>
          <w:tcPr>
            <w:tcW w:w="1007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A40310" w:rsidTr="008B5AC5">
        <w:trPr>
          <w:trHeight w:val="263"/>
        </w:trPr>
        <w:tc>
          <w:tcPr>
            <w:tcW w:w="7578" w:type="dxa"/>
          </w:tcPr>
          <w:p w:rsidR="00A40310" w:rsidRPr="00A40310" w:rsidRDefault="00A40310" w:rsidP="00A40310">
            <w:pPr>
              <w:pStyle w:val="a5"/>
              <w:widowControl w:val="0"/>
              <w:spacing w:line="260" w:lineRule="exac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20F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у тому числі </w:t>
            </w:r>
            <w:proofErr w:type="spellStart"/>
            <w:r w:rsidRPr="00A4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суб</w:t>
            </w:r>
            <w:proofErr w:type="spellEnd"/>
            <w:r w:rsidRPr="00A4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 w:rsidRPr="00A4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єкти</w:t>
            </w:r>
            <w:proofErr w:type="spellEnd"/>
            <w:r w:rsidRPr="00A4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малого підприємництва</w:t>
            </w:r>
          </w:p>
        </w:tc>
        <w:tc>
          <w:tcPr>
            <w:tcW w:w="1021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+</w:t>
            </w:r>
          </w:p>
        </w:tc>
        <w:tc>
          <w:tcPr>
            <w:tcW w:w="1007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F21685" w:rsidRPr="006039DF" w:rsidRDefault="00F21685" w:rsidP="003611B0">
      <w:pPr>
        <w:widowControl w:val="0"/>
        <w:tabs>
          <w:tab w:val="left" w:pos="56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003AE3" w:rsidRPr="00003AE3" w:rsidRDefault="00003AE3" w:rsidP="00003AE3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003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Зазначена проблема не може бути розв’язана за допомогою:</w:t>
      </w:r>
    </w:p>
    <w:p w:rsidR="00003AE3" w:rsidRPr="00003AE3" w:rsidRDefault="00003AE3" w:rsidP="00003AE3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003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ринкових механізмів, оскільки такі питання регулюються виключно нормативно-правовими актами;</w:t>
      </w:r>
    </w:p>
    <w:p w:rsidR="00F21685" w:rsidRPr="006039DF" w:rsidRDefault="00003AE3" w:rsidP="00003AE3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003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чинними нормативно-правовими актами, оскільки фактично здійснення </w:t>
      </w:r>
      <w:r w:rsidRPr="00003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заходів державного регулювання відбувається з урахуванням та на виконання вимог Закону, а існуючі нормативно-правові акти не враховують та не реалізують положень статей 5 та 34 Закону.</w:t>
      </w:r>
    </w:p>
    <w:p w:rsidR="00F21685" w:rsidRPr="006039DF" w:rsidRDefault="00F21685" w:rsidP="0081107D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Незатвердження </w:t>
      </w:r>
      <w:r w:rsidR="00003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равил призведе до неможливості реалізації окремих положень Закону. Також це може негативно вплинути на функціонування малих суден в цілому.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Прийняттям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проєкту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акта передбачається виконати такі завдання: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реалізувати положення пункту 3 статті 34 Закону;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розробити Правила, що мають місцевий характер та включають місцеві особливості;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упорядкувати процедуру використання засобів для розваг на воді та процедуру прийняття рішення про відведення таких місць (зон);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сприяти забезпеченню безпеки судноплавства, охорони людського життя та запобігти забрудненню навколишнього природного середовища.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Забезпечення безпеки судноплавства на внутрішніх водних шляхах України, а також реалізація державної політики у сфері управління безпекою судноплавства, плавання для малих, спортивних суден і водних мотоциклів та використання засобів для розваг на воді приведення у відповідність до чинного законодавства є виключною компетенцією Держави.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 зв’язку з цим альтернативні (ринкові) механізми досягнення встановлених цілей відсутні.</w:t>
      </w:r>
    </w:p>
    <w:p w:rsidR="00F21685" w:rsidRPr="006039DF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Тому затвердження запропонованого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проєкту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акта є найбільш прийнятним способом досягнення встановленої мети.</w:t>
      </w:r>
    </w:p>
    <w:p w:rsidR="003611B0" w:rsidRDefault="003611B0" w:rsidP="003611B0">
      <w:pPr>
        <w:widowControl w:val="0"/>
        <w:tabs>
          <w:tab w:val="left" w:pos="567"/>
        </w:tabs>
        <w:spacing w:after="0" w:line="280" w:lineRule="exact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Реалізація акта сприятиме реалізації положень Закону, підвищенню рівня безпеки судноплавства.</w:t>
      </w:r>
    </w:p>
    <w:p w:rsidR="003611B0" w:rsidRPr="003611B0" w:rsidRDefault="003611B0" w:rsidP="003611B0">
      <w:pPr>
        <w:widowControl w:val="0"/>
        <w:tabs>
          <w:tab w:val="left" w:pos="567"/>
        </w:tabs>
        <w:spacing w:after="0" w:line="280" w:lineRule="exact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21685" w:rsidRDefault="00F21685" w:rsidP="003611B0">
      <w:pPr>
        <w:widowControl w:val="0"/>
        <w:tabs>
          <w:tab w:val="left" w:pos="3639"/>
        </w:tabs>
        <w:spacing w:after="0" w:line="280" w:lineRule="exact"/>
        <w:ind w:left="32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ІІ.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  <w:t>Цілі державного регулювання</w:t>
      </w:r>
    </w:p>
    <w:p w:rsidR="003611B0" w:rsidRPr="006039DF" w:rsidRDefault="003611B0" w:rsidP="003611B0">
      <w:pPr>
        <w:widowControl w:val="0"/>
        <w:tabs>
          <w:tab w:val="left" w:pos="3639"/>
        </w:tabs>
        <w:spacing w:after="0" w:line="280" w:lineRule="exact"/>
        <w:ind w:left="32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Основними цілями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проєкту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акта є: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реалізація положень Закону в частині затвердження Правил;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сприяння забезпеченню безпеки судноплавства внутрішніми водними шляхами, охорони людського життя;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використання засобів для розваг на воді.</w:t>
      </w:r>
    </w:p>
    <w:p w:rsidR="002F4644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У разі прийняття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проєкту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акта </w:t>
      </w: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  <w:t xml:space="preserve">буде </w:t>
      </w: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встановлено вимоги до використання на водних об’єктах малих, спортивних суден, водних мотоциклів і засобів для розваг на воді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Івано-Франківській</w:t>
      </w: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області.</w:t>
      </w:r>
    </w:p>
    <w:p w:rsidR="00220F1F" w:rsidRDefault="00220F1F" w:rsidP="002F4644">
      <w:pPr>
        <w:widowControl w:val="0"/>
        <w:tabs>
          <w:tab w:val="left" w:pos="1089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2F4644" w:rsidRDefault="002F4644" w:rsidP="002F4644">
      <w:pPr>
        <w:widowControl w:val="0"/>
        <w:tabs>
          <w:tab w:val="left" w:pos="1089"/>
        </w:tabs>
        <w:spacing w:after="0" w:line="280" w:lineRule="exact"/>
        <w:ind w:left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ІІІ.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  <w:t>Визначення та оцінка альтернативних способів досягнення цілей</w:t>
      </w:r>
    </w:p>
    <w:p w:rsidR="002F4644" w:rsidRPr="003611B0" w:rsidRDefault="002F4644" w:rsidP="002F4644">
      <w:pPr>
        <w:widowControl w:val="0"/>
        <w:tabs>
          <w:tab w:val="left" w:pos="8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ED7D31"/>
          <w:sz w:val="28"/>
          <w:szCs w:val="28"/>
          <w:lang w:eastAsia="uk-UA" w:bidi="uk-UA"/>
        </w:rPr>
      </w:pPr>
    </w:p>
    <w:p w:rsidR="00B97291" w:rsidRDefault="002F4644" w:rsidP="00B97291">
      <w:pPr>
        <w:pStyle w:val="a5"/>
        <w:widowControl w:val="0"/>
        <w:numPr>
          <w:ilvl w:val="0"/>
          <w:numId w:val="8"/>
        </w:numPr>
        <w:spacing w:after="0" w:line="260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220F1F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Визначення альтернативних способів</w:t>
      </w:r>
    </w:p>
    <w:p w:rsidR="000A28C0" w:rsidRPr="000A28C0" w:rsidRDefault="000A28C0" w:rsidP="000A28C0">
      <w:pPr>
        <w:widowControl w:val="0"/>
        <w:spacing w:after="0" w:line="260" w:lineRule="exact"/>
        <w:ind w:left="567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</w:p>
    <w:tbl>
      <w:tblPr>
        <w:tblStyle w:val="a6"/>
        <w:tblW w:w="0" w:type="auto"/>
        <w:tblLook w:val="04A0"/>
      </w:tblPr>
      <w:tblGrid>
        <w:gridCol w:w="2405"/>
        <w:gridCol w:w="7217"/>
      </w:tblGrid>
      <w:tr w:rsidR="00B97291" w:rsidTr="00B97291">
        <w:tc>
          <w:tcPr>
            <w:tcW w:w="2405" w:type="dxa"/>
          </w:tcPr>
          <w:p w:rsidR="00B97291" w:rsidRDefault="00B97291" w:rsidP="00B97291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B9729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Вид альтернативи</w:t>
            </w:r>
          </w:p>
        </w:tc>
        <w:tc>
          <w:tcPr>
            <w:tcW w:w="7217" w:type="dxa"/>
          </w:tcPr>
          <w:p w:rsidR="00B97291" w:rsidRDefault="00B97291" w:rsidP="00B97291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B9729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Опис альтернативи</w:t>
            </w:r>
          </w:p>
        </w:tc>
      </w:tr>
      <w:tr w:rsidR="00B97291" w:rsidTr="00B97291">
        <w:tc>
          <w:tcPr>
            <w:tcW w:w="2405" w:type="dxa"/>
          </w:tcPr>
          <w:p w:rsidR="00B97291" w:rsidRPr="00B97291" w:rsidRDefault="00B97291" w:rsidP="00B97291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B9729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Альтернатива 1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B97291" w:rsidRDefault="00B97291" w:rsidP="00B97291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B9729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Збереження ситуації, яка існує на цей час</w:t>
            </w:r>
          </w:p>
        </w:tc>
        <w:tc>
          <w:tcPr>
            <w:tcW w:w="7217" w:type="dxa"/>
          </w:tcPr>
          <w:p w:rsidR="00B97291" w:rsidRDefault="00B97291" w:rsidP="00B97291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B9729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Залишення без змін нинішньої ситуації призведе до не виконання вимог чинного законодавства щодо затвердження Правил та не забезпечить чіткого врегулювання питань стосовно використання суден на </w:t>
            </w:r>
            <w:r w:rsidRPr="00B9729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lastRenderedPageBreak/>
              <w:t>водних об’єктах області.</w:t>
            </w:r>
          </w:p>
        </w:tc>
      </w:tr>
      <w:tr w:rsidR="00B97291" w:rsidTr="00B97291">
        <w:tc>
          <w:tcPr>
            <w:tcW w:w="2405" w:type="dxa"/>
          </w:tcPr>
          <w:p w:rsidR="000A28C0" w:rsidRPr="000A28C0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lastRenderedPageBreak/>
              <w:t>Альтернатива 2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B97291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проєкту</w:t>
            </w:r>
            <w:proofErr w:type="spellEnd"/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акта</w:t>
            </w:r>
          </w:p>
        </w:tc>
        <w:tc>
          <w:tcPr>
            <w:tcW w:w="7217" w:type="dxa"/>
          </w:tcPr>
          <w:p w:rsidR="000A28C0" w:rsidRPr="000A28C0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Сприятиме:</w:t>
            </w:r>
          </w:p>
          <w:p w:rsidR="000A28C0" w:rsidRPr="000A28C0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реалізації положень Закону в частині затвердження  Правил;</w:t>
            </w:r>
          </w:p>
          <w:p w:rsidR="000A28C0" w:rsidRPr="000A28C0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підвищенню безпеки судноплавства на внутрішніх водних шляхах, охороні людського життя;</w:t>
            </w:r>
          </w:p>
          <w:p w:rsidR="00B97291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безпечному використанню засобів для розваг на воді.</w:t>
            </w:r>
          </w:p>
        </w:tc>
      </w:tr>
    </w:tbl>
    <w:p w:rsidR="00F21685" w:rsidRDefault="00F21685" w:rsidP="000A28C0">
      <w:pPr>
        <w:widowControl w:val="0"/>
        <w:spacing w:after="0" w:line="326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Таким чином, Альтернатива 2 є прийнятним і єдиним способом досягнення зазначених цілей.</w:t>
      </w:r>
    </w:p>
    <w:p w:rsidR="000A28C0" w:rsidRPr="006039DF" w:rsidRDefault="000A28C0" w:rsidP="00B97291">
      <w:pPr>
        <w:widowControl w:val="0"/>
        <w:spacing w:after="0" w:line="326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123B02" w:rsidRPr="000A28C0" w:rsidRDefault="00F21685" w:rsidP="000A28C0">
      <w:pPr>
        <w:pStyle w:val="a5"/>
        <w:widowControl w:val="0"/>
        <w:numPr>
          <w:ilvl w:val="0"/>
          <w:numId w:val="8"/>
        </w:numPr>
        <w:tabs>
          <w:tab w:val="left" w:pos="709"/>
        </w:tabs>
        <w:spacing w:after="0" w:line="322" w:lineRule="exact"/>
        <w:ind w:right="-8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0A2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Оцінка вибраних аль</w:t>
      </w:r>
      <w:r w:rsidR="00123B02" w:rsidRPr="000A2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тернативних способів досягнення цілей</w:t>
      </w:r>
    </w:p>
    <w:p w:rsidR="00123B02" w:rsidRDefault="00220F1F" w:rsidP="00220F1F">
      <w:pPr>
        <w:widowControl w:val="0"/>
        <w:tabs>
          <w:tab w:val="left" w:pos="567"/>
        </w:tabs>
        <w:spacing w:after="0" w:line="322" w:lineRule="exact"/>
        <w:ind w:right="168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   </w:t>
      </w:r>
      <w:r w:rsidR="00F21685" w:rsidRPr="00123B0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Оцінка впливу на сферу інтересів держави</w:t>
      </w:r>
    </w:p>
    <w:p w:rsidR="006174CB" w:rsidRDefault="006174CB" w:rsidP="00123B02">
      <w:pPr>
        <w:widowControl w:val="0"/>
        <w:tabs>
          <w:tab w:val="left" w:pos="1059"/>
        </w:tabs>
        <w:spacing w:after="0" w:line="322" w:lineRule="exact"/>
        <w:ind w:right="168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2263"/>
        <w:gridCol w:w="3686"/>
        <w:gridCol w:w="3657"/>
      </w:tblGrid>
      <w:tr w:rsidR="000A28C0" w:rsidTr="00E8354A">
        <w:tc>
          <w:tcPr>
            <w:tcW w:w="2263" w:type="dxa"/>
          </w:tcPr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0" w:right="-425" w:hanging="120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Вид альтернативи</w:t>
            </w:r>
          </w:p>
        </w:tc>
        <w:tc>
          <w:tcPr>
            <w:tcW w:w="3686" w:type="dxa"/>
          </w:tcPr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0" w:right="-425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Вигоди</w:t>
            </w:r>
          </w:p>
        </w:tc>
        <w:tc>
          <w:tcPr>
            <w:tcW w:w="3657" w:type="dxa"/>
          </w:tcPr>
          <w:p w:rsidR="000A28C0" w:rsidRPr="000A28C0" w:rsidRDefault="000A28C0" w:rsidP="000A28C0">
            <w:pPr>
              <w:pStyle w:val="a5"/>
              <w:tabs>
                <w:tab w:val="left" w:pos="2904"/>
              </w:tabs>
              <w:ind w:left="0" w:right="-425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Витрати</w:t>
            </w:r>
          </w:p>
        </w:tc>
      </w:tr>
      <w:tr w:rsidR="000A28C0" w:rsidTr="00E8354A">
        <w:tc>
          <w:tcPr>
            <w:tcW w:w="2263" w:type="dxa"/>
          </w:tcPr>
          <w:p w:rsidR="000A28C0" w:rsidRPr="000A28C0" w:rsidRDefault="000A28C0" w:rsidP="000A28C0">
            <w:pPr>
              <w:pStyle w:val="a5"/>
              <w:tabs>
                <w:tab w:val="left" w:pos="-120"/>
              </w:tabs>
              <w:ind w:left="0" w:right="12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Альтернатива</w:t>
            </w:r>
            <w:r w:rsidRPr="000A28C0">
              <w:rPr>
                <w:rFonts w:ascii="Times New Roman" w:hAnsi="Times New Roman" w:cs="Times New Roman"/>
                <w:spacing w:val="25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1</w:t>
            </w:r>
            <w:r w:rsidRPr="000A28C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Збереження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 xml:space="preserve">ситуації, </w:t>
            </w:r>
          </w:p>
          <w:p w:rsidR="000A28C0" w:rsidRPr="000A28C0" w:rsidRDefault="000A28C0" w:rsidP="000A28C0">
            <w:pPr>
              <w:pStyle w:val="a5"/>
              <w:tabs>
                <w:tab w:val="left" w:pos="-120"/>
              </w:tabs>
              <w:ind w:left="0" w:right="12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pacing w:val="-2"/>
                <w:sz w:val="28"/>
              </w:rPr>
              <w:t xml:space="preserve">яка </w:t>
            </w:r>
            <w:r w:rsidRPr="000A28C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існує</w:t>
            </w:r>
            <w:r w:rsidRPr="000A28C0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на</w:t>
            </w:r>
            <w:r w:rsidRPr="000A28C0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цей</w:t>
            </w:r>
            <w:r w:rsidRPr="000A28C0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час</w:t>
            </w:r>
          </w:p>
        </w:tc>
        <w:tc>
          <w:tcPr>
            <w:tcW w:w="3686" w:type="dxa"/>
          </w:tcPr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0" w:right="-111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Відсутні</w:t>
            </w:r>
          </w:p>
        </w:tc>
        <w:tc>
          <w:tcPr>
            <w:tcW w:w="3657" w:type="dxa"/>
          </w:tcPr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0" w:right="13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Залишаються не реалізованими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положення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Закону,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у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частині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затвердження </w:t>
            </w:r>
            <w:r w:rsidRPr="000A28C0">
              <w:rPr>
                <w:rFonts w:ascii="Times New Roman" w:hAnsi="Times New Roman" w:cs="Times New Roman"/>
                <w:sz w:val="28"/>
              </w:rPr>
              <w:t>Правил</w:t>
            </w:r>
            <w:r w:rsidRPr="000A28C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</w:p>
        </w:tc>
      </w:tr>
      <w:tr w:rsidR="000A28C0" w:rsidTr="00E8354A">
        <w:tc>
          <w:tcPr>
            <w:tcW w:w="2263" w:type="dxa"/>
          </w:tcPr>
          <w:p w:rsidR="000A28C0" w:rsidRPr="000A28C0" w:rsidRDefault="000A28C0" w:rsidP="000A28C0">
            <w:pPr>
              <w:pStyle w:val="a5"/>
              <w:tabs>
                <w:tab w:val="left" w:pos="0"/>
                <w:tab w:val="left" w:pos="2444"/>
              </w:tabs>
              <w:ind w:left="0" w:right="-425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Альтернатива</w:t>
            </w:r>
            <w:r w:rsidRPr="000A28C0">
              <w:rPr>
                <w:rFonts w:ascii="Times New Roman" w:hAnsi="Times New Roman" w:cs="Times New Roman"/>
                <w:spacing w:val="4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2</w:t>
            </w:r>
          </w:p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0" w:right="12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 xml:space="preserve">Прийняття </w:t>
            </w:r>
            <w:proofErr w:type="spellStart"/>
            <w:r w:rsidRPr="000A28C0">
              <w:rPr>
                <w:rFonts w:ascii="Times New Roman" w:hAnsi="Times New Roman" w:cs="Times New Roman"/>
                <w:sz w:val="28"/>
              </w:rPr>
              <w:t>проєкту</w:t>
            </w:r>
            <w:proofErr w:type="spellEnd"/>
            <w:r w:rsidRPr="000A28C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акта</w:t>
            </w:r>
          </w:p>
        </w:tc>
        <w:tc>
          <w:tcPr>
            <w:tcW w:w="3686" w:type="dxa"/>
          </w:tcPr>
          <w:p w:rsidR="000A28C0" w:rsidRPr="000A28C0" w:rsidRDefault="000A28C0" w:rsidP="000A28C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A28C0">
              <w:rPr>
                <w:sz w:val="28"/>
                <w:szCs w:val="28"/>
              </w:rPr>
              <w:t>Реалізовані норми пункту 7 статті</w:t>
            </w:r>
            <w:r w:rsidRPr="000A28C0">
              <w:rPr>
                <w:spacing w:val="20"/>
                <w:sz w:val="28"/>
                <w:szCs w:val="28"/>
              </w:rPr>
              <w:t xml:space="preserve"> </w:t>
            </w:r>
            <w:r w:rsidRPr="000A28C0">
              <w:rPr>
                <w:sz w:val="28"/>
                <w:szCs w:val="28"/>
              </w:rPr>
              <w:t>5 та пункту 3 статті 34 Закону</w:t>
            </w:r>
            <w:r w:rsidRPr="000A28C0">
              <w:rPr>
                <w:sz w:val="28"/>
              </w:rPr>
              <w:t>. Нормативно буде</w:t>
            </w:r>
            <w:r w:rsidRPr="000A28C0">
              <w:rPr>
                <w:spacing w:val="42"/>
                <w:sz w:val="28"/>
              </w:rPr>
              <w:t xml:space="preserve"> </w:t>
            </w:r>
            <w:r w:rsidRPr="000A28C0">
              <w:rPr>
                <w:sz w:val="28"/>
              </w:rPr>
              <w:t>визначено</w:t>
            </w:r>
            <w:r w:rsidRPr="000A28C0">
              <w:rPr>
                <w:spacing w:val="42"/>
                <w:sz w:val="28"/>
              </w:rPr>
              <w:t xml:space="preserve"> </w:t>
            </w:r>
            <w:r w:rsidRPr="000A28C0">
              <w:rPr>
                <w:sz w:val="28"/>
              </w:rPr>
              <w:t>правові та</w:t>
            </w:r>
            <w:r w:rsidRPr="000A28C0">
              <w:rPr>
                <w:spacing w:val="7"/>
                <w:sz w:val="28"/>
              </w:rPr>
              <w:t xml:space="preserve"> </w:t>
            </w:r>
            <w:r w:rsidRPr="000A28C0">
              <w:rPr>
                <w:sz w:val="28"/>
              </w:rPr>
              <w:t>організаційні</w:t>
            </w:r>
            <w:r w:rsidRPr="000A28C0">
              <w:rPr>
                <w:spacing w:val="74"/>
                <w:sz w:val="28"/>
              </w:rPr>
              <w:t xml:space="preserve"> </w:t>
            </w:r>
            <w:r w:rsidRPr="000A28C0">
              <w:rPr>
                <w:sz w:val="28"/>
              </w:rPr>
              <w:t>засади Правил,</w:t>
            </w:r>
            <w:r w:rsidRPr="000A28C0">
              <w:t xml:space="preserve"> </w:t>
            </w:r>
            <w:r w:rsidRPr="000A28C0">
              <w:rPr>
                <w:sz w:val="28"/>
              </w:rPr>
              <w:t>що мають місцевий характер та включають місцеві особливості. Сприяння</w:t>
            </w:r>
            <w:r w:rsidRPr="000A28C0">
              <w:rPr>
                <w:spacing w:val="36"/>
                <w:sz w:val="28"/>
              </w:rPr>
              <w:t xml:space="preserve"> </w:t>
            </w:r>
            <w:r w:rsidRPr="000A28C0">
              <w:rPr>
                <w:sz w:val="28"/>
                <w:szCs w:val="28"/>
              </w:rPr>
              <w:t>за</w:t>
            </w:r>
            <w:r w:rsidRPr="000A28C0">
              <w:rPr>
                <w:sz w:val="28"/>
              </w:rPr>
              <w:t xml:space="preserve">безпеченню безпеки </w:t>
            </w:r>
            <w:r w:rsidRPr="000A28C0">
              <w:rPr>
                <w:spacing w:val="-1"/>
                <w:sz w:val="28"/>
              </w:rPr>
              <w:t>судноплавства</w:t>
            </w:r>
            <w:r w:rsidRPr="000A28C0">
              <w:rPr>
                <w:spacing w:val="-67"/>
                <w:sz w:val="28"/>
              </w:rPr>
              <w:t xml:space="preserve"> </w:t>
            </w:r>
            <w:r w:rsidRPr="000A28C0">
              <w:rPr>
                <w:sz w:val="28"/>
              </w:rPr>
              <w:t>внутрішніми водними</w:t>
            </w:r>
            <w:r w:rsidRPr="000A28C0">
              <w:rPr>
                <w:spacing w:val="-67"/>
                <w:sz w:val="28"/>
              </w:rPr>
              <w:t xml:space="preserve"> </w:t>
            </w:r>
            <w:r w:rsidRPr="000A28C0">
              <w:rPr>
                <w:sz w:val="28"/>
              </w:rPr>
              <w:t xml:space="preserve">шляхами, </w:t>
            </w:r>
            <w:r w:rsidRPr="000A28C0">
              <w:rPr>
                <w:spacing w:val="-1"/>
                <w:sz w:val="28"/>
              </w:rPr>
              <w:t>охорони</w:t>
            </w:r>
            <w:r w:rsidRPr="000A28C0">
              <w:rPr>
                <w:spacing w:val="-67"/>
                <w:sz w:val="28"/>
              </w:rPr>
              <w:t xml:space="preserve"> </w:t>
            </w:r>
            <w:r w:rsidRPr="000A28C0">
              <w:rPr>
                <w:sz w:val="28"/>
              </w:rPr>
              <w:t xml:space="preserve">людського життя </w:t>
            </w:r>
            <w:r w:rsidRPr="000A28C0">
              <w:rPr>
                <w:spacing w:val="-2"/>
                <w:sz w:val="28"/>
              </w:rPr>
              <w:t>та</w:t>
            </w:r>
            <w:r w:rsidRPr="000A28C0">
              <w:rPr>
                <w:spacing w:val="-67"/>
                <w:sz w:val="28"/>
              </w:rPr>
              <w:t xml:space="preserve"> </w:t>
            </w:r>
            <w:r w:rsidRPr="000A28C0">
              <w:rPr>
                <w:sz w:val="28"/>
              </w:rPr>
              <w:t>природного</w:t>
            </w:r>
            <w:r w:rsidRPr="000A28C0">
              <w:rPr>
                <w:spacing w:val="1"/>
                <w:sz w:val="28"/>
              </w:rPr>
              <w:t xml:space="preserve"> </w:t>
            </w:r>
            <w:r w:rsidRPr="000A28C0">
              <w:rPr>
                <w:sz w:val="28"/>
              </w:rPr>
              <w:t>середовища.</w:t>
            </w:r>
          </w:p>
        </w:tc>
        <w:tc>
          <w:tcPr>
            <w:tcW w:w="3657" w:type="dxa"/>
          </w:tcPr>
          <w:p w:rsidR="000A28C0" w:rsidRPr="000A28C0" w:rsidRDefault="000A28C0" w:rsidP="000A28C0">
            <w:pPr>
              <w:pStyle w:val="TableParagraph"/>
              <w:ind w:left="1" w:right="13"/>
              <w:jc w:val="both"/>
              <w:rPr>
                <w:sz w:val="28"/>
              </w:rPr>
            </w:pPr>
            <w:r w:rsidRPr="000A28C0">
              <w:rPr>
                <w:sz w:val="28"/>
              </w:rPr>
              <w:t>Витрат</w:t>
            </w:r>
            <w:r w:rsidR="00CD2260">
              <w:rPr>
                <w:sz w:val="28"/>
              </w:rPr>
              <w:t>и</w:t>
            </w:r>
            <w:r w:rsidRPr="000A28C0">
              <w:rPr>
                <w:sz w:val="28"/>
              </w:rPr>
              <w:t xml:space="preserve"> з державного</w:t>
            </w:r>
            <w:r w:rsidR="00CD2260">
              <w:rPr>
                <w:sz w:val="28"/>
              </w:rPr>
              <w:t xml:space="preserve"> та місцевого бюджетів не передбачаю</w:t>
            </w:r>
            <w:r w:rsidRPr="000A28C0">
              <w:rPr>
                <w:sz w:val="28"/>
              </w:rPr>
              <w:t>ться.</w:t>
            </w:r>
          </w:p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1" w:right="1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D2260" w:rsidRDefault="00CD2260" w:rsidP="002F3D50">
      <w:pPr>
        <w:widowControl w:val="0"/>
        <w:spacing w:line="26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 w:bidi="uk-UA"/>
        </w:rPr>
      </w:pPr>
    </w:p>
    <w:p w:rsidR="00F21685" w:rsidRPr="006039DF" w:rsidRDefault="00F21685" w:rsidP="002F3D50">
      <w:pPr>
        <w:widowControl w:val="0"/>
        <w:spacing w:line="2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Оцінка впливу на сферу інтересів суб’єктів господарювання</w:t>
      </w:r>
    </w:p>
    <w:p w:rsidR="00F21685" w:rsidRPr="006039DF" w:rsidRDefault="00B3608F" w:rsidP="002F3D5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Під дію регулювання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кту</w:t>
      </w:r>
      <w:proofErr w:type="spellEnd"/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акта підпадають всі громадяни та суб’єкти господарювання, у яких є зареєстровані малі судна.</w:t>
      </w:r>
    </w:p>
    <w:p w:rsidR="00CD2260" w:rsidRDefault="00F21685" w:rsidP="002F3D5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Кількість зареєстрованих суден </w:t>
      </w:r>
      <w:r w:rsidR="004B2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 Івано-Франківській області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становить </w:t>
      </w:r>
      <w:r w:rsidR="004B2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близько</w:t>
      </w:r>
      <w:r w:rsidR="004771E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FC75C0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15</w:t>
      </w:r>
      <w:r w:rsidR="00F7601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0</w:t>
      </w:r>
      <w:r w:rsidR="004B2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одиниць.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Розрахувати кількість суб’єктів господарю</w:t>
      </w:r>
      <w:r w:rsidR="004B2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вання, які будуть користуватися Правилами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наразі неможливо. </w:t>
      </w:r>
    </w:p>
    <w:p w:rsidR="00D326D2" w:rsidRDefault="00F21685" w:rsidP="002F3D5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Кількість суб’єктів господарювання, що підпадають під дію регулювання, в розрізі великих, середніх, малих та мікропідприємств визначити неможливо, у зв’язку із відсутністю</w:t>
      </w:r>
      <w:r w:rsidR="004B2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таких вихідних даних, а </w:t>
      </w:r>
      <w:proofErr w:type="spellStart"/>
      <w:r w:rsidR="004B2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акта однаково впливає на всіх громадян та суб’єктів господарювання незалежно від форми власності.</w:t>
      </w:r>
    </w:p>
    <w:p w:rsidR="003C5B1A" w:rsidRDefault="003C5B1A" w:rsidP="00786BAC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tbl>
      <w:tblPr>
        <w:tblStyle w:val="a6"/>
        <w:tblW w:w="9604" w:type="dxa"/>
        <w:tblLook w:val="04A0"/>
      </w:tblPr>
      <w:tblGrid>
        <w:gridCol w:w="2405"/>
        <w:gridCol w:w="2693"/>
        <w:gridCol w:w="4506"/>
      </w:tblGrid>
      <w:tr w:rsidR="00D326D2" w:rsidTr="00A47556">
        <w:trPr>
          <w:trHeight w:val="314"/>
        </w:trPr>
        <w:tc>
          <w:tcPr>
            <w:tcW w:w="2405" w:type="dxa"/>
          </w:tcPr>
          <w:p w:rsidR="00D326D2" w:rsidRDefault="00D326D2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Вид альтернатив</w:t>
            </w:r>
          </w:p>
        </w:tc>
        <w:tc>
          <w:tcPr>
            <w:tcW w:w="2693" w:type="dxa"/>
          </w:tcPr>
          <w:p w:rsidR="00D326D2" w:rsidRDefault="00D326D2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Вигоди</w:t>
            </w:r>
          </w:p>
        </w:tc>
        <w:tc>
          <w:tcPr>
            <w:tcW w:w="4506" w:type="dxa"/>
          </w:tcPr>
          <w:p w:rsidR="00D326D2" w:rsidRDefault="00D326D2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</w:t>
            </w:r>
          </w:p>
        </w:tc>
      </w:tr>
      <w:tr w:rsidR="00D326D2" w:rsidTr="00A47556">
        <w:trPr>
          <w:trHeight w:val="1607"/>
        </w:trPr>
        <w:tc>
          <w:tcPr>
            <w:tcW w:w="2405" w:type="dxa"/>
          </w:tcPr>
          <w:p w:rsidR="00D326D2" w:rsidRDefault="00094445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Альтернатива 1.</w:t>
            </w:r>
          </w:p>
          <w:p w:rsidR="00094445" w:rsidRDefault="00094445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Збереження ситуації, яка існує на цей час</w:t>
            </w:r>
          </w:p>
        </w:tc>
        <w:tc>
          <w:tcPr>
            <w:tcW w:w="2693" w:type="dxa"/>
          </w:tcPr>
          <w:p w:rsidR="00D326D2" w:rsidRDefault="00D326D2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</w:t>
            </w:r>
            <w:r w:rsidR="00094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ідсутні.</w:t>
            </w:r>
          </w:p>
        </w:tc>
        <w:tc>
          <w:tcPr>
            <w:tcW w:w="4506" w:type="dxa"/>
          </w:tcPr>
          <w:p w:rsidR="00D326D2" w:rsidRDefault="00094445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 відсутні.</w:t>
            </w:r>
          </w:p>
          <w:p w:rsidR="00094445" w:rsidRDefault="00094445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Законодавчо чітко не врегульовано питання використання засобів для розваг на воді</w:t>
            </w:r>
            <w:r w:rsidR="0064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</w:tr>
      <w:tr w:rsidR="00D326D2" w:rsidTr="00A47556">
        <w:trPr>
          <w:trHeight w:val="4824"/>
        </w:trPr>
        <w:tc>
          <w:tcPr>
            <w:tcW w:w="2405" w:type="dxa"/>
          </w:tcPr>
          <w:p w:rsidR="00D326D2" w:rsidRDefault="00094445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Альтернатива 2.</w:t>
            </w:r>
          </w:p>
          <w:p w:rsidR="00094445" w:rsidRDefault="00A914DE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проє</w:t>
            </w:r>
            <w:r w:rsidR="00094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094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акта</w:t>
            </w:r>
          </w:p>
        </w:tc>
        <w:tc>
          <w:tcPr>
            <w:tcW w:w="2693" w:type="dxa"/>
          </w:tcPr>
          <w:p w:rsidR="00D326D2" w:rsidRDefault="0064746C" w:rsidP="004B2FE6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Нормативн</w:t>
            </w:r>
            <w:r w:rsidR="004B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 буде визначено Правила 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врегульовано процедуру відведення місць (зон) для розваг на воді.</w:t>
            </w:r>
          </w:p>
        </w:tc>
        <w:tc>
          <w:tcPr>
            <w:tcW w:w="4506" w:type="dxa"/>
          </w:tcPr>
          <w:p w:rsidR="007000EC" w:rsidRPr="00A84FCD" w:rsidRDefault="00A47556" w:rsidP="007000EC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Передбачаються витрати виключно на ознайомлення з регуляторним актом.</w:t>
            </w:r>
            <w:r w:rsidR="0010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*</w:t>
            </w:r>
          </w:p>
        </w:tc>
      </w:tr>
    </w:tbl>
    <w:p w:rsidR="00F520E0" w:rsidRPr="008E3C27" w:rsidRDefault="00100A10" w:rsidP="00100A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*</w:t>
      </w:r>
      <w:r w:rsidR="00F520E0" w:rsidRPr="008E3C27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Витрати громадян та суб'єктів господарювання, пов'язані з запровадженням норми </w:t>
      </w:r>
      <w:proofErr w:type="spellStart"/>
      <w:r w:rsidR="00F520E0"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проєкту</w:t>
      </w:r>
      <w:proofErr w:type="spellEnd"/>
      <w:r w:rsidR="00F520E0" w:rsidRPr="008E3C27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розраховані, виходячи із розміру мінімальної заробітної плати, встановленої статтею 8 Закону України «Про </w:t>
      </w:r>
      <w:r w:rsidR="00270775">
        <w:rPr>
          <w:rFonts w:ascii="Times New Roman" w:hAnsi="Times New Roman" w:cs="Times New Roman"/>
          <w:sz w:val="24"/>
          <w:szCs w:val="24"/>
          <w:lang w:eastAsia="uk-UA" w:bidi="uk-UA"/>
        </w:rPr>
        <w:t>Державний бюджет України на 2024 рік» з 01.01.2024</w:t>
      </w:r>
      <w:r w:rsidR="00F520E0" w:rsidRPr="008E3C27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становить у</w:t>
      </w:r>
    </w:p>
    <w:p w:rsidR="00F520E0" w:rsidRPr="008E3C27" w:rsidRDefault="00270775" w:rsidP="00F520E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місячному розмірі - </w:t>
      </w:r>
      <w:r w:rsidR="00F520E0"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7</w:t>
      </w:r>
      <w:r>
        <w:rPr>
          <w:rFonts w:ascii="Times New Roman" w:hAnsi="Times New Roman" w:cs="Times New Roman"/>
          <w:sz w:val="24"/>
          <w:szCs w:val="24"/>
          <w:lang w:eastAsia="uk-UA" w:bidi="uk-UA"/>
        </w:rPr>
        <w:t>1</w:t>
      </w:r>
      <w:r w:rsidR="00F520E0"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00,00</w:t>
      </w:r>
      <w:r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грн, у погодинному розмірі - 42,</w:t>
      </w:r>
      <w:r w:rsidR="00F520E0"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6</w:t>
      </w:r>
      <w:r>
        <w:rPr>
          <w:rFonts w:ascii="Times New Roman" w:hAnsi="Times New Roman" w:cs="Times New Roman"/>
          <w:sz w:val="24"/>
          <w:szCs w:val="24"/>
          <w:lang w:eastAsia="uk-UA" w:bidi="uk-UA"/>
        </w:rPr>
        <w:t>0</w:t>
      </w:r>
      <w:r w:rsidR="00F520E0" w:rsidRPr="008E3C27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грн.</w:t>
      </w:r>
    </w:p>
    <w:p w:rsidR="00F520E0" w:rsidRPr="008E3C27" w:rsidRDefault="00F520E0" w:rsidP="00100A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Таким чином, для розрахунку взято:</w:t>
      </w:r>
    </w:p>
    <w:p w:rsidR="00786BAC" w:rsidRPr="008E3C27" w:rsidRDefault="00F520E0" w:rsidP="00100A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1 година робочого часу працівника/громадянина для ознайомлення з новими регуляторними</w:t>
      </w:r>
      <w:r w:rsidR="00100A10" w:rsidRPr="008E3C27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но</w:t>
      </w:r>
      <w:r w:rsidR="00270775">
        <w:rPr>
          <w:rFonts w:ascii="Times New Roman" w:hAnsi="Times New Roman" w:cs="Times New Roman"/>
          <w:sz w:val="24"/>
          <w:szCs w:val="24"/>
          <w:lang w:eastAsia="uk-UA" w:bidi="uk-UA"/>
        </w:rPr>
        <w:t>рмами: 1 (</w:t>
      </w:r>
      <w:proofErr w:type="spellStart"/>
      <w:r w:rsidR="00270775">
        <w:rPr>
          <w:rFonts w:ascii="Times New Roman" w:hAnsi="Times New Roman" w:cs="Times New Roman"/>
          <w:sz w:val="24"/>
          <w:szCs w:val="24"/>
          <w:lang w:eastAsia="uk-UA" w:bidi="uk-UA"/>
        </w:rPr>
        <w:t>прац</w:t>
      </w:r>
      <w:proofErr w:type="spellEnd"/>
      <w:r w:rsidR="00270775">
        <w:rPr>
          <w:rFonts w:ascii="Times New Roman" w:hAnsi="Times New Roman" w:cs="Times New Roman"/>
          <w:sz w:val="24"/>
          <w:szCs w:val="24"/>
          <w:lang w:eastAsia="uk-UA" w:bidi="uk-UA"/>
        </w:rPr>
        <w:t>.) х 1 (год.) х 42,</w:t>
      </w: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6</w:t>
      </w:r>
      <w:r w:rsidR="00270775">
        <w:rPr>
          <w:rFonts w:ascii="Times New Roman" w:hAnsi="Times New Roman" w:cs="Times New Roman"/>
          <w:sz w:val="24"/>
          <w:szCs w:val="24"/>
          <w:lang w:eastAsia="uk-UA" w:bidi="uk-UA"/>
        </w:rPr>
        <w:t>0 (гри) = 42,</w:t>
      </w: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6</w:t>
      </w:r>
      <w:r w:rsidR="00270775">
        <w:rPr>
          <w:rFonts w:ascii="Times New Roman" w:hAnsi="Times New Roman" w:cs="Times New Roman"/>
          <w:sz w:val="24"/>
          <w:szCs w:val="24"/>
          <w:lang w:eastAsia="uk-UA" w:bidi="uk-UA"/>
        </w:rPr>
        <w:t>0</w:t>
      </w: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грн.</w:t>
      </w: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cr/>
      </w:r>
    </w:p>
    <w:tbl>
      <w:tblPr>
        <w:tblStyle w:val="a6"/>
        <w:tblpPr w:leftFromText="180" w:rightFromText="180" w:vertAnchor="text" w:horzAnchor="margin" w:tblpY="112"/>
        <w:tblW w:w="0" w:type="auto"/>
        <w:tblLook w:val="04A0"/>
      </w:tblPr>
      <w:tblGrid>
        <w:gridCol w:w="2624"/>
        <w:gridCol w:w="6998"/>
      </w:tblGrid>
      <w:tr w:rsidR="0070472D" w:rsidTr="00BF1F47">
        <w:trPr>
          <w:trHeight w:val="647"/>
        </w:trPr>
        <w:tc>
          <w:tcPr>
            <w:tcW w:w="2624" w:type="dxa"/>
          </w:tcPr>
          <w:p w:rsidR="0070472D" w:rsidRDefault="0070472D" w:rsidP="00F76013">
            <w:pPr>
              <w:tabs>
                <w:tab w:val="left" w:pos="709"/>
              </w:tabs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Сумарні витрати за альтернативами</w:t>
            </w:r>
          </w:p>
        </w:tc>
        <w:tc>
          <w:tcPr>
            <w:tcW w:w="6998" w:type="dxa"/>
          </w:tcPr>
          <w:p w:rsidR="0070472D" w:rsidRDefault="0070472D" w:rsidP="00F76013">
            <w:pPr>
              <w:tabs>
                <w:tab w:val="left" w:pos="709"/>
              </w:tabs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Сума витрат, гривень</w:t>
            </w:r>
          </w:p>
        </w:tc>
      </w:tr>
      <w:tr w:rsidR="0070472D" w:rsidTr="00BF1F47">
        <w:trPr>
          <w:trHeight w:val="1279"/>
        </w:trPr>
        <w:tc>
          <w:tcPr>
            <w:tcW w:w="2624" w:type="dxa"/>
          </w:tcPr>
          <w:p w:rsidR="0070472D" w:rsidRDefault="0070472D" w:rsidP="0070472D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1.</w:t>
            </w:r>
          </w:p>
          <w:p w:rsidR="0070472D" w:rsidRDefault="0070472D" w:rsidP="0070472D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Збереження ситуації, яка існує на цей час</w:t>
            </w:r>
          </w:p>
        </w:tc>
        <w:tc>
          <w:tcPr>
            <w:tcW w:w="6998" w:type="dxa"/>
          </w:tcPr>
          <w:p w:rsidR="0070472D" w:rsidRPr="0070472D" w:rsidRDefault="0070472D" w:rsidP="0070472D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Витрати 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суб</w:t>
            </w:r>
            <w:proofErr w:type="spellEnd"/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en-US" w:eastAsia="uk-UA" w:bidi="uk-UA"/>
              </w:rPr>
              <w:t>’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єктів</w:t>
            </w:r>
            <w:proofErr w:type="spellEnd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господарювання відсутні</w:t>
            </w:r>
            <w:r w:rsidR="003C5B1A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.</w:t>
            </w:r>
          </w:p>
        </w:tc>
      </w:tr>
      <w:tr w:rsidR="0070472D" w:rsidTr="00BF1F47">
        <w:trPr>
          <w:trHeight w:val="2573"/>
        </w:trPr>
        <w:tc>
          <w:tcPr>
            <w:tcW w:w="2624" w:type="dxa"/>
          </w:tcPr>
          <w:p w:rsidR="0070472D" w:rsidRDefault="0070472D" w:rsidP="0070472D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2.</w:t>
            </w:r>
          </w:p>
          <w:p w:rsidR="0070472D" w:rsidRDefault="00A914DE" w:rsidP="0070472D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</w:t>
            </w:r>
            <w:r w:rsidR="0070472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70472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акта</w:t>
            </w:r>
          </w:p>
        </w:tc>
        <w:tc>
          <w:tcPr>
            <w:tcW w:w="6998" w:type="dxa"/>
          </w:tcPr>
          <w:p w:rsidR="00106615" w:rsidRPr="009D4941" w:rsidRDefault="00EA6018" w:rsidP="009D4941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 w:rsidRPr="00EA6018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Передбачаються витрати виключно на ознайомлення з регуляторним актом.</w:t>
            </w:r>
            <w:bookmarkStart w:id="0" w:name="_GoBack"/>
            <w:bookmarkEnd w:id="0"/>
          </w:p>
        </w:tc>
      </w:tr>
    </w:tbl>
    <w:p w:rsidR="002F3D50" w:rsidRDefault="002F3D50" w:rsidP="00786BAC">
      <w:pPr>
        <w:widowControl w:val="0"/>
        <w:tabs>
          <w:tab w:val="left" w:pos="1134"/>
        </w:tabs>
        <w:spacing w:after="0" w:line="280" w:lineRule="exact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786BAC" w:rsidRPr="006039DF" w:rsidRDefault="00786BAC" w:rsidP="00C21C6C">
      <w:pPr>
        <w:widowControl w:val="0"/>
        <w:tabs>
          <w:tab w:val="left" w:pos="1134"/>
        </w:tabs>
        <w:spacing w:after="0" w:line="280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lastRenderedPageBreak/>
        <w:t>IV.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  <w:t>Вибір найбільш оптимального альтернативного способу</w:t>
      </w:r>
      <w:r w:rsidR="00C2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досягнення цілей</w:t>
      </w:r>
    </w:p>
    <w:p w:rsidR="00786BAC" w:rsidRDefault="00786BAC" w:rsidP="00786BAC">
      <w:pPr>
        <w:tabs>
          <w:tab w:val="left" w:pos="709"/>
        </w:tabs>
        <w:jc w:val="both"/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9617" w:type="dxa"/>
        <w:tblLook w:val="04A0"/>
      </w:tblPr>
      <w:tblGrid>
        <w:gridCol w:w="3498"/>
        <w:gridCol w:w="2913"/>
        <w:gridCol w:w="3206"/>
      </w:tblGrid>
      <w:tr w:rsidR="00786BAC" w:rsidTr="00BF1F47">
        <w:trPr>
          <w:trHeight w:val="1044"/>
        </w:trPr>
        <w:tc>
          <w:tcPr>
            <w:tcW w:w="3498" w:type="dxa"/>
          </w:tcPr>
          <w:p w:rsidR="00786BAC" w:rsidRDefault="00F17ACE" w:rsidP="00F76013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Рейтинг результативності (досягнення цілей під  час вирішення проблеми)</w:t>
            </w:r>
          </w:p>
        </w:tc>
        <w:tc>
          <w:tcPr>
            <w:tcW w:w="2913" w:type="dxa"/>
          </w:tcPr>
          <w:p w:rsidR="00786BAC" w:rsidRDefault="00F17ACE" w:rsidP="00F76013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Бал результативності (за чотирибальною системою оцінки)</w:t>
            </w:r>
          </w:p>
        </w:tc>
        <w:tc>
          <w:tcPr>
            <w:tcW w:w="3206" w:type="dxa"/>
          </w:tcPr>
          <w:p w:rsidR="00786BAC" w:rsidRDefault="00F17ACE" w:rsidP="00F76013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Коментарі що</w:t>
            </w:r>
            <w:r w:rsidR="00BF1F47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до присвоєння відповідного бала</w:t>
            </w:r>
          </w:p>
        </w:tc>
      </w:tr>
      <w:tr w:rsidR="00786BAC" w:rsidTr="00BF1F47">
        <w:trPr>
          <w:trHeight w:val="1746"/>
        </w:trPr>
        <w:tc>
          <w:tcPr>
            <w:tcW w:w="3498" w:type="dxa"/>
          </w:tcPr>
          <w:p w:rsidR="00786BAC" w:rsidRDefault="008B2791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1.</w:t>
            </w:r>
          </w:p>
          <w:p w:rsidR="008B2791" w:rsidRDefault="008B2791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Збереження ситуації, яка існує на цей час</w:t>
            </w:r>
          </w:p>
        </w:tc>
        <w:tc>
          <w:tcPr>
            <w:tcW w:w="2913" w:type="dxa"/>
          </w:tcPr>
          <w:p w:rsidR="008B2791" w:rsidRDefault="008B2791" w:rsidP="008B2791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</w:p>
          <w:p w:rsidR="008B2791" w:rsidRDefault="008B2791" w:rsidP="008B2791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</w:p>
          <w:p w:rsidR="00786BAC" w:rsidRDefault="008B2791" w:rsidP="008B2791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3206" w:type="dxa"/>
          </w:tcPr>
          <w:p w:rsidR="00786BAC" w:rsidRDefault="00A914DE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Цілі прийняття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</w:t>
            </w:r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акта не можуть бути досягнуті (проблема залишиться не вирішеною)</w:t>
            </w:r>
          </w:p>
        </w:tc>
      </w:tr>
      <w:tr w:rsidR="00786BAC" w:rsidTr="00BF1F47">
        <w:trPr>
          <w:trHeight w:val="2089"/>
        </w:trPr>
        <w:tc>
          <w:tcPr>
            <w:tcW w:w="3498" w:type="dxa"/>
          </w:tcPr>
          <w:p w:rsidR="00786BAC" w:rsidRDefault="008B2791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2.</w:t>
            </w:r>
          </w:p>
          <w:p w:rsidR="008B2791" w:rsidRDefault="008B2791" w:rsidP="00A914DE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 w:rsidR="00A914DE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проєкту</w:t>
            </w:r>
            <w:proofErr w:type="spellEnd"/>
            <w:r w:rsidR="00A914DE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акта</w:t>
            </w:r>
          </w:p>
        </w:tc>
        <w:tc>
          <w:tcPr>
            <w:tcW w:w="2913" w:type="dxa"/>
          </w:tcPr>
          <w:p w:rsidR="008B2791" w:rsidRDefault="008B2791" w:rsidP="008B2791">
            <w:pPr>
              <w:spacing w:before="240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</w:p>
          <w:p w:rsidR="00786BAC" w:rsidRDefault="008B2791" w:rsidP="008B2791">
            <w:pPr>
              <w:spacing w:before="240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3206" w:type="dxa"/>
          </w:tcPr>
          <w:p w:rsidR="00786BAC" w:rsidRDefault="00A914DE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</w:t>
            </w:r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акта забезпечить повною мірою досягнення поставлених цілей (проблема існувати не буде)</w:t>
            </w:r>
          </w:p>
        </w:tc>
      </w:tr>
    </w:tbl>
    <w:p w:rsidR="00786BAC" w:rsidRDefault="00786BAC" w:rsidP="00786BAC">
      <w:pPr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9639" w:type="dxa"/>
        <w:tblLook w:val="04A0"/>
      </w:tblPr>
      <w:tblGrid>
        <w:gridCol w:w="2264"/>
        <w:gridCol w:w="2126"/>
        <w:gridCol w:w="2409"/>
        <w:gridCol w:w="2840"/>
      </w:tblGrid>
      <w:tr w:rsidR="00884D09" w:rsidTr="00100A10">
        <w:tc>
          <w:tcPr>
            <w:tcW w:w="2264" w:type="dxa"/>
          </w:tcPr>
          <w:p w:rsidR="008B2791" w:rsidRDefault="004D2552" w:rsidP="00786BAC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Рейтинг результативності</w:t>
            </w:r>
          </w:p>
        </w:tc>
        <w:tc>
          <w:tcPr>
            <w:tcW w:w="2126" w:type="dxa"/>
          </w:tcPr>
          <w:p w:rsidR="008B2791" w:rsidRDefault="004D2552" w:rsidP="00786BAC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Вигоди (підсумок)</w:t>
            </w:r>
          </w:p>
        </w:tc>
        <w:tc>
          <w:tcPr>
            <w:tcW w:w="2409" w:type="dxa"/>
          </w:tcPr>
          <w:p w:rsidR="008B2791" w:rsidRDefault="004D2552" w:rsidP="00786BAC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Витрати (підсумок)</w:t>
            </w:r>
          </w:p>
        </w:tc>
        <w:tc>
          <w:tcPr>
            <w:tcW w:w="2840" w:type="dxa"/>
          </w:tcPr>
          <w:p w:rsidR="008B2791" w:rsidRDefault="004D2552" w:rsidP="00786BAC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Обгрунтування</w:t>
            </w:r>
            <w:proofErr w:type="spellEnd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відповідного місця альтернативи у рейтингу</w:t>
            </w:r>
          </w:p>
        </w:tc>
      </w:tr>
      <w:tr w:rsidR="00884D09" w:rsidTr="00100A10">
        <w:tc>
          <w:tcPr>
            <w:tcW w:w="2264" w:type="dxa"/>
          </w:tcPr>
          <w:p w:rsidR="008B2791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1.</w:t>
            </w:r>
          </w:p>
          <w:p w:rsidR="004D2552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Збереження ситуації, яка існує на цей час</w:t>
            </w:r>
          </w:p>
        </w:tc>
        <w:tc>
          <w:tcPr>
            <w:tcW w:w="2126" w:type="dxa"/>
          </w:tcPr>
          <w:p w:rsidR="008B2791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Відсутні</w:t>
            </w:r>
          </w:p>
        </w:tc>
        <w:tc>
          <w:tcPr>
            <w:tcW w:w="2409" w:type="dxa"/>
          </w:tcPr>
          <w:p w:rsidR="008B2791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Станом на сьогодні витрати відсутні</w:t>
            </w:r>
          </w:p>
        </w:tc>
        <w:tc>
          <w:tcPr>
            <w:tcW w:w="2840" w:type="dxa"/>
          </w:tcPr>
          <w:p w:rsidR="008B2791" w:rsidRPr="004D2552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У разі залишення нинішньої ситуації без змін проблему, наведену у розділі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en-US" w:eastAsia="uk-UA" w:bidi="uk-UA"/>
              </w:rPr>
              <w:t>I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, не буде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розв</w:t>
            </w:r>
            <w:proofErr w:type="spellEnd"/>
            <w:r w:rsidRPr="004D2552">
              <w:rPr>
                <w:rFonts w:ascii="Times New Roman" w:eastAsia="Microsoft Sans Serif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язано</w:t>
            </w:r>
            <w:proofErr w:type="spellEnd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, що не забезпечить досягнення поставлених цілей</w:t>
            </w:r>
          </w:p>
        </w:tc>
      </w:tr>
      <w:tr w:rsidR="00884D09" w:rsidTr="00100A10">
        <w:tc>
          <w:tcPr>
            <w:tcW w:w="2264" w:type="dxa"/>
          </w:tcPr>
          <w:p w:rsidR="008B2791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2.</w:t>
            </w:r>
          </w:p>
          <w:p w:rsidR="004D2552" w:rsidRDefault="004D2552" w:rsidP="00A914DE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 w:rsidR="00A914DE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проєкту</w:t>
            </w:r>
            <w:proofErr w:type="spellEnd"/>
            <w:r w:rsidR="00A914DE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акта</w:t>
            </w:r>
          </w:p>
        </w:tc>
        <w:tc>
          <w:tcPr>
            <w:tcW w:w="2126" w:type="dxa"/>
          </w:tcPr>
          <w:p w:rsidR="008B2791" w:rsidRPr="004D7CE1" w:rsidRDefault="00A914DE" w:rsidP="00A914DE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</w:t>
            </w:r>
            <w:r w:rsidR="004D2552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4D2552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акта забезпе</w:t>
            </w:r>
            <w:r w:rsidR="00D916B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чить</w:t>
            </w:r>
            <w:r w:rsidR="004D7CE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досягнення встановлених у розділі </w:t>
            </w:r>
            <w:r w:rsidR="004D7CE1">
              <w:rPr>
                <w:rFonts w:ascii="Times New Roman" w:eastAsia="Microsoft Sans Serif" w:hAnsi="Times New Roman" w:cs="Times New Roman"/>
                <w:sz w:val="28"/>
                <w:szCs w:val="28"/>
                <w:lang w:val="en-US" w:eastAsia="uk-UA" w:bidi="uk-UA"/>
              </w:rPr>
              <w:t>II</w:t>
            </w:r>
            <w:r w:rsidR="004D7CE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цілей. Нормативно буде визначено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Правила, </w:t>
            </w:r>
            <w:r w:rsidR="004D7CE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врегульовано процедуру відведення </w:t>
            </w:r>
            <w:r w:rsidR="004D7CE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lastRenderedPageBreak/>
              <w:t>місць (зон) для розваг на воді.</w:t>
            </w:r>
          </w:p>
        </w:tc>
        <w:tc>
          <w:tcPr>
            <w:tcW w:w="2409" w:type="dxa"/>
          </w:tcPr>
          <w:p w:rsidR="00884D09" w:rsidRDefault="009D4941" w:rsidP="00884D09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lastRenderedPageBreak/>
              <w:t>Реалізація</w:t>
            </w:r>
            <w:r w:rsidR="00A02D77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положень регуляторного акта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матеріальних витрат</w:t>
            </w:r>
            <w:r w:rsidR="00884D09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не передбачає.</w:t>
            </w:r>
          </w:p>
          <w:p w:rsidR="00F8565D" w:rsidRPr="00F8565D" w:rsidRDefault="00F8565D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2840" w:type="dxa"/>
          </w:tcPr>
          <w:p w:rsidR="008B2791" w:rsidRDefault="00246E96" w:rsidP="00246E96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</w:t>
            </w:r>
            <w:r w:rsidR="00F8565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F8565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акта забезпечить удосконалення державної політики у сфері внутрішнього водного транспорту, реалізацію положень Закону в частині плавання для малих, спортивних суден і водних мотоциклів та використання засобів </w:t>
            </w:r>
            <w:r w:rsidR="00F8565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lastRenderedPageBreak/>
              <w:t>для розваг на воді.</w:t>
            </w:r>
          </w:p>
        </w:tc>
      </w:tr>
    </w:tbl>
    <w:p w:rsidR="008855C1" w:rsidRPr="00C21C6C" w:rsidRDefault="008855C1" w:rsidP="00C21C6C">
      <w:pPr>
        <w:widowControl w:val="0"/>
        <w:tabs>
          <w:tab w:val="left" w:pos="1623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:rsidR="002F3D50" w:rsidRDefault="002F3D50" w:rsidP="006A5758">
      <w:pPr>
        <w:widowControl w:val="0"/>
        <w:tabs>
          <w:tab w:val="left" w:pos="1623"/>
        </w:tabs>
        <w:spacing w:after="0" w:line="280" w:lineRule="exact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F21685" w:rsidRPr="006039DF" w:rsidRDefault="003C5B1A" w:rsidP="006A5758">
      <w:pPr>
        <w:widowControl w:val="0"/>
        <w:tabs>
          <w:tab w:val="left" w:pos="1623"/>
        </w:tabs>
        <w:spacing w:after="0" w:line="280" w:lineRule="exact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V.  </w:t>
      </w:r>
      <w:r w:rsidR="00F21685"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Механізми та заходи, які забезпечать розв’язання визначеної</w:t>
      </w:r>
    </w:p>
    <w:p w:rsidR="00F21685" w:rsidRPr="006039DF" w:rsidRDefault="00F21685" w:rsidP="006A5758">
      <w:pPr>
        <w:widowControl w:val="0"/>
        <w:spacing w:after="304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проблеми</w:t>
      </w:r>
    </w:p>
    <w:p w:rsidR="00F21685" w:rsidRPr="006039DF" w:rsidRDefault="00F21685" w:rsidP="003C5B1A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Механізмом, який забезпечить розв’язання визначеної проблеми з боку держави є прийняття запропонованого регуляторного акта.</w:t>
      </w:r>
    </w:p>
    <w:p w:rsidR="00F21685" w:rsidRPr="006039DF" w:rsidRDefault="00F21685" w:rsidP="003C5B1A">
      <w:pPr>
        <w:widowControl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Заходами, які забезпечать розв’язання визначеної проблеми з боку держави є забезпечення інформування громадян та суб’єктів господарювання про вимоги регуляторного акту шляхом оприлюднення його на</w:t>
      </w:r>
      <w:r w:rsidR="003C5B1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офіційному </w:t>
      </w:r>
      <w:proofErr w:type="spellStart"/>
      <w:r w:rsidR="003C5B1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веб</w:t>
      </w:r>
      <w:r w:rsidR="00AC382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сайті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3C5B1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Івано-Франківської</w:t>
      </w:r>
      <w:r w:rsidR="008404DD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обласної </w:t>
      </w:r>
      <w:r w:rsidR="0027077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державної (</w:t>
      </w:r>
      <w:r w:rsidR="001B0A4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військов</w:t>
      </w:r>
      <w:r w:rsidR="008404DD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ої</w:t>
      </w:r>
      <w:r w:rsidR="00AA3E3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)</w:t>
      </w:r>
      <w:r w:rsidR="008404DD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адміністрації.</w:t>
      </w:r>
    </w:p>
    <w:p w:rsidR="00F21685" w:rsidRPr="006039DF" w:rsidRDefault="001B0A44" w:rsidP="009D69F7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Прийняття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кту</w:t>
      </w:r>
      <w:proofErr w:type="spellEnd"/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акта </w:t>
      </w:r>
      <w:r w:rsidR="003C5B1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Івано-Франківської</w:t>
      </w:r>
      <w:r w:rsidR="00DB5172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обласної </w:t>
      </w:r>
      <w:r w:rsidR="00AA3E3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державної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військов</w:t>
      </w:r>
      <w:r w:rsidR="00DB5172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ої</w:t>
      </w:r>
      <w:r w:rsidR="00AA3E3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)</w:t>
      </w:r>
      <w:r w:rsidR="00DB5172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адміністрації </w:t>
      </w:r>
      <w:r w:rsidR="00E06050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«</w:t>
      </w:r>
      <w:r w:rsidR="00C07FCB" w:rsidRPr="006039DF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Про затвердження Правил плавання для малих, спортивних суден і водних мотоциклів та використання засобів для розваг на </w:t>
      </w:r>
      <w:r w:rsidR="003C5B1A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воді в Івано-Франківській </w:t>
      </w:r>
      <w:r w:rsidR="00C07FCB" w:rsidRPr="006039DF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області</w:t>
      </w:r>
      <w:r w:rsidR="00E06050" w:rsidRPr="006039DF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»</w:t>
      </w:r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забезпечить удосконалення державної політики у сфері внутрішнього водного транспорту, реалізацію положень Закону в частині приведення процедури плавання для малих, спортивних суден і водних мотоциклів та використання засобів для розваг на воді, підвищення рівня безпеки судноплавства внутрішніми водним шляхами.</w:t>
      </w:r>
    </w:p>
    <w:p w:rsidR="00F21685" w:rsidRPr="006039DF" w:rsidRDefault="00F21685" w:rsidP="00AC382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Негативний вплив зовнішніх факторів на дію цього регуляторного акта відсутній.</w:t>
      </w:r>
    </w:p>
    <w:p w:rsidR="00F21685" w:rsidRPr="006039DF" w:rsidRDefault="00F21685" w:rsidP="00AC3828">
      <w:pPr>
        <w:widowControl w:val="0"/>
        <w:spacing w:after="293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Реалізація положень регуляторного акта не потребує матері</w:t>
      </w:r>
      <w:r w:rsidR="009D494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альних та фінансових витрат із д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ержавного </w:t>
      </w:r>
      <w:r w:rsidR="009D494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та місцевого бюджетів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F21685" w:rsidRPr="006039DF" w:rsidRDefault="00F21685" w:rsidP="006A5758">
      <w:pPr>
        <w:widowControl w:val="0"/>
        <w:tabs>
          <w:tab w:val="left" w:pos="1134"/>
        </w:tabs>
        <w:spacing w:after="0" w:line="326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VI.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  <w:t>Оцінка виконання вимог регуляторного акта залежно від ресурсів, якими розпоряджаються органи виконавчої влади чи органи</w:t>
      </w:r>
      <w:r w:rsidR="00E6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місцевого самоврядування, фізичні</w:t>
      </w:r>
      <w:r w:rsidR="00E6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та юридичні особи, які повинні 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проваджувати або виконувати ці вимоги</w:t>
      </w:r>
    </w:p>
    <w:p w:rsidR="006A5758" w:rsidRDefault="006A5758" w:rsidP="00F21685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21685" w:rsidRPr="006039DF" w:rsidRDefault="00F21685" w:rsidP="00AC382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Для впровадження та виконання </w:t>
      </w:r>
      <w:r w:rsidR="001B0A4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даного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регуляторного акта органи виконавчої влади не будуть нести додаткових витрат.</w:t>
      </w:r>
    </w:p>
    <w:p w:rsidR="00F21685" w:rsidRPr="006039DF" w:rsidRDefault="00F21685" w:rsidP="00AC3828">
      <w:pPr>
        <w:widowControl w:val="0"/>
        <w:shd w:val="clear" w:color="auto" w:fill="FFFFFF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Витрати на одного суб’єкта господарювання великого і середнього підприємництва, які виникають внаслідок дії регуляторного акта не змінюються  та наводяться </w:t>
      </w: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 розділі III відповідно до додатку 2 до Методики проведення аналізу впливу регуляторного акта.</w:t>
      </w:r>
    </w:p>
    <w:p w:rsidR="00F21685" w:rsidRPr="006039DF" w:rsidRDefault="00F21685" w:rsidP="00AC3828">
      <w:pPr>
        <w:widowControl w:val="0"/>
        <w:shd w:val="clear" w:color="auto" w:fill="FFFFFF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Додаток 3 до Методики проведення аналізу впливу регуляторного акта не розроблявся у зв’язку із відсутністю витрат на виконання вимог регуляторного акта для органів виконавчої влади чи органів місцевого самоврядування.</w:t>
      </w:r>
    </w:p>
    <w:p w:rsidR="006A5758" w:rsidRDefault="00F21685" w:rsidP="00AC3828">
      <w:pPr>
        <w:widowControl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Тест малого підприємництва (М-Тест) відповідно до Додатку 4 до Методики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не проводився у зв’язку із неможливістю визначення кількості суб’єктів господарювання, що підпадають під дію регулювання, в розрізі великих, середніх, малих та мікропідприємств, з огляду на відсутність таких вихідних даних, а проблема однаково впливає на всіх громадян та суб’єктів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господарювання незалежно від форми власності та рівня доходу.</w:t>
      </w:r>
    </w:p>
    <w:p w:rsidR="006A5758" w:rsidRDefault="006A5758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6A5758" w:rsidRPr="006039DF" w:rsidRDefault="006A5758" w:rsidP="006A5758">
      <w:pPr>
        <w:widowControl w:val="0"/>
        <w:tabs>
          <w:tab w:val="left" w:pos="1376"/>
        </w:tabs>
        <w:spacing w:after="304" w:line="280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VII.  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Обґрунтування запропонованого строку дії регуляторного акта</w:t>
      </w:r>
    </w:p>
    <w:p w:rsidR="006A5758" w:rsidRPr="006039DF" w:rsidRDefault="001B0A44" w:rsidP="006A5758">
      <w:pPr>
        <w:widowControl w:val="0"/>
        <w:spacing w:after="333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Оскільки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</w:t>
      </w:r>
      <w:proofErr w:type="spellEnd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акта розроблено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 виконання вимог Закону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 його дія обмежується дією Закону та не обмежуєт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ься у часі іншими чинниками, що 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надасть можливість розв’язати проблему та досягти цілей державного регулювання.</w:t>
      </w:r>
    </w:p>
    <w:p w:rsidR="006A5758" w:rsidRPr="006039DF" w:rsidRDefault="006A5758" w:rsidP="006A5758">
      <w:pPr>
        <w:widowControl w:val="0"/>
        <w:tabs>
          <w:tab w:val="left" w:pos="1418"/>
        </w:tabs>
        <w:spacing w:after="304" w:line="280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VIII. 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Визначення показників рез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ультативності дії регуляторного 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акта</w:t>
      </w:r>
    </w:p>
    <w:p w:rsidR="006A5758" w:rsidRPr="006039DF" w:rsidRDefault="006A5758" w:rsidP="006A575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Прогнозні значення показників результативності регуляторного акта мають бути виражені у кількісній формі. Однак, у разі неможливості обчислення розмірів тієї чи іншої вигоди, результативність може бути виражена в текстовій формі, грошових одиницях чи процентному співвідношенні.</w:t>
      </w:r>
    </w:p>
    <w:p w:rsidR="006A5758" w:rsidRPr="006039DF" w:rsidRDefault="00C305CF" w:rsidP="006A575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Після набуття чинності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ктом</w:t>
      </w:r>
      <w:proofErr w:type="spellEnd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акта 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його результативність визначатиметься такими показниками:</w:t>
      </w:r>
    </w:p>
    <w:p w:rsidR="006A5758" w:rsidRPr="006039DF" w:rsidRDefault="006A5758" w:rsidP="00AC3828">
      <w:pPr>
        <w:widowControl w:val="0"/>
        <w:tabs>
          <w:tab w:val="left" w:pos="91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1.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>Розмір надходжень до державного та місцевих бюджетів і державних цільових фондів, пов’язаних з дією акта - надходження не передбачаються.</w:t>
      </w:r>
    </w:p>
    <w:p w:rsidR="006A5758" w:rsidRDefault="006A5758" w:rsidP="00AC3828">
      <w:pPr>
        <w:widowControl w:val="0"/>
        <w:tabs>
          <w:tab w:val="left" w:pos="91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2.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>Кількість суб’єктів господарювання або фізичних осіб, на яких поширюватиметься дія акта.</w:t>
      </w:r>
    </w:p>
    <w:p w:rsidR="00100A10" w:rsidRPr="00100A10" w:rsidRDefault="00100A10" w:rsidP="00AC3828">
      <w:pPr>
        <w:widowControl w:val="0"/>
        <w:tabs>
          <w:tab w:val="left" w:pos="91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</w:t>
      </w:r>
      <w:r w:rsidRPr="00100A1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Pr="00100A1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Розмір коштів в час, що витрачатимуться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суб</w:t>
      </w:r>
      <w:proofErr w:type="spellEnd"/>
      <w:r w:rsidRPr="00100A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єктами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господарювання та/або фізичними особами,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пов</w:t>
      </w:r>
      <w:proofErr w:type="spellEnd"/>
      <w:r w:rsidRPr="00100A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язаними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 виконанням вимог Правил.</w:t>
      </w:r>
    </w:p>
    <w:p w:rsidR="006A5758" w:rsidRPr="006039DF" w:rsidRDefault="00100A10" w:rsidP="00AC3828">
      <w:pPr>
        <w:widowControl w:val="0"/>
        <w:tabs>
          <w:tab w:val="left" w:pos="91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4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Рівень поінформованості суб’єктів господарювання та/або фізичних осіб з основних положень акту - середній. З цією метою регуляторний акт оприлюднено на офіційному </w:t>
      </w:r>
      <w:proofErr w:type="spellStart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веб-сайті</w:t>
      </w:r>
      <w:proofErr w:type="spellEnd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AC382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Івано-Франківської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обласної </w:t>
      </w:r>
      <w:r w:rsidR="00AA3E3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державної (</w:t>
      </w:r>
      <w:r w:rsidR="00C305C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військов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ої</w:t>
      </w:r>
      <w:r w:rsidR="00AA3E3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)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адміністрації.</w:t>
      </w:r>
    </w:p>
    <w:p w:rsidR="006A5758" w:rsidRPr="006039DF" w:rsidRDefault="00100A10" w:rsidP="00AC3828">
      <w:pPr>
        <w:widowControl w:val="0"/>
        <w:tabs>
          <w:tab w:val="left" w:pos="92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5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</w:r>
      <w:r w:rsidR="000D3772" w:rsidRPr="000D377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Кількість встановлених фактів порушення вимог безпеки плавання.</w:t>
      </w:r>
    </w:p>
    <w:p w:rsidR="00337DBC" w:rsidRDefault="00100A10" w:rsidP="00337DBC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6</w:t>
      </w:r>
      <w:r w:rsidR="00337D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  <w:r w:rsidR="00337DBC" w:rsidRPr="00337D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Кількість відведених місць (зон) для розваг на воді у відповідності з Правилами.</w:t>
      </w:r>
    </w:p>
    <w:p w:rsidR="006A5758" w:rsidRPr="006039DF" w:rsidRDefault="00337DBC" w:rsidP="00337DBC">
      <w:pPr>
        <w:widowControl w:val="0"/>
        <w:tabs>
          <w:tab w:val="left" w:pos="96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7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>Кількість звернень/скарг від громадян та суб’єктів господарювання, пов’язаних із дією регуляторного акта.</w:t>
      </w:r>
    </w:p>
    <w:p w:rsidR="006A5758" w:rsidRPr="006039DF" w:rsidRDefault="006A5758" w:rsidP="006A5758">
      <w:pPr>
        <w:widowControl w:val="0"/>
        <w:tabs>
          <w:tab w:val="left" w:pos="919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6A5758" w:rsidRPr="006039DF" w:rsidRDefault="00AC3828" w:rsidP="00AC3828">
      <w:pPr>
        <w:widowControl w:val="0"/>
        <w:tabs>
          <w:tab w:val="left" w:pos="1320"/>
        </w:tabs>
        <w:spacing w:after="304" w:line="322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IX. </w:t>
      </w:r>
      <w:r w:rsidR="006A5758"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Визначення заходів, за допомогою яких здійснюватиметься відстеження результативності дії регуляторного акта</w:t>
      </w:r>
    </w:p>
    <w:p w:rsidR="006A5758" w:rsidRPr="006039DF" w:rsidRDefault="006A5758" w:rsidP="00CC2D72">
      <w:pPr>
        <w:widowControl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Стосовно регуляторного акта буде здійснюватися базове, повторне та періодичне статистичне відстеження його результативності.</w:t>
      </w:r>
    </w:p>
    <w:p w:rsidR="006A5758" w:rsidRPr="006039DF" w:rsidRDefault="006A5758" w:rsidP="00CC2D72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Відстеження результативності дії регуляторного акта буде здійснювати </w:t>
      </w:r>
      <w:r w:rsidR="00B466B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департамент економічного розвитку, промисловості та інфраструктури Івано-</w:t>
      </w:r>
      <w:r w:rsidR="009E028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Франківської обласної державної</w:t>
      </w:r>
      <w:r w:rsidR="00B466B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адміністрації</w:t>
      </w: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за показниками результативності, зазначеними у розділі VIII цього аналізу регуляторного впливу.</w:t>
      </w:r>
    </w:p>
    <w:p w:rsidR="006A5758" w:rsidRPr="006039DF" w:rsidRDefault="006A5758" w:rsidP="00CC2D72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Базове відстеження результативності дії регуляторного акта буде здійснюватись через один рік після набрання чинності актом. Повторне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 xml:space="preserve">відстеження результативності дії регуляторного акта буде здійснюватись через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два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роки з дня набрання чинності цим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актом.</w:t>
      </w:r>
    </w:p>
    <w:p w:rsidR="006A5758" w:rsidRPr="006039DF" w:rsidRDefault="006A5758" w:rsidP="00CC2D72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Періодичні відстеження результативності дії регуляторного акта будуть здійснюватися раз на кожні три роки, починаючи з дня закінчення заходів з повторного відстеження акта.</w:t>
      </w:r>
    </w:p>
    <w:p w:rsidR="006A5758" w:rsidRPr="006039DF" w:rsidRDefault="00CC2D72" w:rsidP="00CC2D72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Установлені 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кількісні значення показників результативності регуляторного акта порівнюватимуться із зазначенням аналогічних показників, що встановлені під час повторного відстеження.</w:t>
      </w:r>
    </w:p>
    <w:p w:rsidR="006A5758" w:rsidRDefault="006A5758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B466B0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Pr="00B466B0" w:rsidRDefault="00B466B0" w:rsidP="00B466B0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B46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Директор </w:t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департаменту економічного</w:t>
      </w:r>
    </w:p>
    <w:p w:rsidR="00B466B0" w:rsidRPr="00B466B0" w:rsidRDefault="00B466B0" w:rsidP="00B466B0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розвитку, промисловості та </w:t>
      </w:r>
    </w:p>
    <w:p w:rsidR="00B466B0" w:rsidRPr="00B466B0" w:rsidRDefault="00B466B0" w:rsidP="00B466B0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інфраструктури Івано-Франківської </w:t>
      </w:r>
    </w:p>
    <w:p w:rsidR="00B466B0" w:rsidRPr="00B466B0" w:rsidRDefault="00B466B0" w:rsidP="00B466B0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обласної </w:t>
      </w:r>
      <w:r w:rsidR="00AA3E3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державної </w:t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адміністрації</w:t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ab/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ab/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ab/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ab/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ab/>
        <w:t>Сергій ПОДОШВА</w:t>
      </w: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337DB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Pr="00800396" w:rsidRDefault="00B466B0" w:rsidP="00B466B0">
      <w:pPr>
        <w:pStyle w:val="1"/>
        <w:tabs>
          <w:tab w:val="left" w:pos="1530"/>
          <w:tab w:val="left" w:pos="1531"/>
          <w:tab w:val="left" w:pos="3271"/>
          <w:tab w:val="left" w:pos="4466"/>
          <w:tab w:val="left" w:pos="4941"/>
          <w:tab w:val="left" w:pos="6559"/>
          <w:tab w:val="left" w:pos="7395"/>
        </w:tabs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Pr="00800396">
        <w:rPr>
          <w:sz w:val="24"/>
          <w:szCs w:val="24"/>
        </w:rPr>
        <w:t>Додаток 2</w:t>
      </w:r>
    </w:p>
    <w:p w:rsidR="00B466B0" w:rsidRPr="00800396" w:rsidRDefault="00B466B0" w:rsidP="00B466B0">
      <w:pPr>
        <w:pStyle w:val="1"/>
        <w:tabs>
          <w:tab w:val="left" w:pos="1530"/>
          <w:tab w:val="left" w:pos="1531"/>
          <w:tab w:val="left" w:pos="3271"/>
          <w:tab w:val="left" w:pos="4466"/>
          <w:tab w:val="left" w:pos="4941"/>
          <w:tab w:val="left" w:pos="6559"/>
          <w:tab w:val="left" w:pos="739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800396">
        <w:rPr>
          <w:sz w:val="24"/>
          <w:szCs w:val="24"/>
        </w:rPr>
        <w:t xml:space="preserve">До Методики проведення аналізу </w:t>
      </w:r>
    </w:p>
    <w:p w:rsidR="00B466B0" w:rsidRPr="00800396" w:rsidRDefault="00B466B0" w:rsidP="00B466B0">
      <w:pPr>
        <w:pStyle w:val="1"/>
        <w:tabs>
          <w:tab w:val="left" w:pos="1530"/>
          <w:tab w:val="left" w:pos="1531"/>
          <w:tab w:val="left" w:pos="3271"/>
          <w:tab w:val="left" w:pos="4466"/>
          <w:tab w:val="left" w:pos="4941"/>
          <w:tab w:val="left" w:pos="6559"/>
          <w:tab w:val="left" w:pos="739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800396">
        <w:rPr>
          <w:sz w:val="24"/>
          <w:szCs w:val="24"/>
        </w:rPr>
        <w:t>впливу регуляторного акта</w:t>
      </w: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CC2D72" w:rsidRDefault="00071BB9" w:rsidP="00B466B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071BB9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Витрати на одного </w:t>
      </w:r>
      <w:proofErr w:type="spellStart"/>
      <w:r w:rsidRPr="00071BB9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суб</w:t>
      </w:r>
      <w:proofErr w:type="spellEnd"/>
      <w:r w:rsidRPr="00071BB9">
        <w:rPr>
          <w:rFonts w:ascii="Times New Roman" w:eastAsia="Times New Roman" w:hAnsi="Times New Roman" w:cs="Times New Roman"/>
          <w:b/>
          <w:sz w:val="28"/>
          <w:szCs w:val="28"/>
          <w:lang w:val="ru-RU" w:eastAsia="uk-UA" w:bidi="uk-UA"/>
        </w:rPr>
        <w:t>’</w:t>
      </w:r>
      <w:proofErr w:type="spellStart"/>
      <w:r w:rsidRPr="00071BB9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єкта</w:t>
      </w:r>
      <w:proofErr w:type="spellEnd"/>
      <w:r w:rsidRPr="00071BB9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 господарювання великого і середнього підприємництва, які виникають внаслідок дії регуляторного акта</w:t>
      </w:r>
    </w:p>
    <w:p w:rsidR="00B466B0" w:rsidRPr="00071BB9" w:rsidRDefault="00B466B0" w:rsidP="00071BB9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</w:p>
    <w:tbl>
      <w:tblPr>
        <w:tblStyle w:val="a6"/>
        <w:tblW w:w="9634" w:type="dxa"/>
        <w:tblLook w:val="04A0"/>
      </w:tblPr>
      <w:tblGrid>
        <w:gridCol w:w="1696"/>
        <w:gridCol w:w="4536"/>
        <w:gridCol w:w="1560"/>
        <w:gridCol w:w="1842"/>
      </w:tblGrid>
      <w:tr w:rsidR="00071BB9" w:rsidTr="008D2379">
        <w:tc>
          <w:tcPr>
            <w:tcW w:w="1696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Порядковий номер</w:t>
            </w:r>
          </w:p>
        </w:tc>
        <w:tc>
          <w:tcPr>
            <w:tcW w:w="4536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За перший рік</w:t>
            </w:r>
          </w:p>
        </w:tc>
        <w:tc>
          <w:tcPr>
            <w:tcW w:w="1842" w:type="dxa"/>
          </w:tcPr>
          <w:p w:rsidR="00071BB9" w:rsidRP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За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4536" w:type="dxa"/>
          </w:tcPr>
          <w:p w:rsidR="00071BB9" w:rsidRDefault="005D60CB" w:rsidP="005D60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4536" w:type="dxa"/>
          </w:tcPr>
          <w:p w:rsidR="00071BB9" w:rsidRDefault="005D60CB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Податки та збори (зміна розміру податків/зборів, </w:t>
            </w:r>
            <w:r w:rsidR="00F31829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виникнення необхідності у сплаті податків/зборів),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4536" w:type="dxa"/>
          </w:tcPr>
          <w:p w:rsidR="00071BB9" w:rsidRPr="00F31829" w:rsidRDefault="00F31829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F318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із веденням обліку, підготовкою та поданням звітності державним органом,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4536" w:type="dxa"/>
          </w:tcPr>
          <w:p w:rsidR="00071BB9" w:rsidRPr="00F31829" w:rsidRDefault="00F31829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F318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071BB9" w:rsidRDefault="00071BB9" w:rsidP="0013055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5</w:t>
            </w:r>
          </w:p>
        </w:tc>
        <w:tc>
          <w:tcPr>
            <w:tcW w:w="4536" w:type="dxa"/>
          </w:tcPr>
          <w:p w:rsidR="00071BB9" w:rsidRDefault="00F31829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отримання інших послуг,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6</w:t>
            </w:r>
          </w:p>
        </w:tc>
        <w:tc>
          <w:tcPr>
            <w:tcW w:w="4536" w:type="dxa"/>
          </w:tcPr>
          <w:p w:rsidR="00071BB9" w:rsidRDefault="00F31829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071BB9" w:rsidRDefault="00071BB9" w:rsidP="0013055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7</w:t>
            </w:r>
          </w:p>
        </w:tc>
        <w:tc>
          <w:tcPr>
            <w:tcW w:w="4536" w:type="dxa"/>
          </w:tcPr>
          <w:p w:rsidR="00071BB9" w:rsidRPr="00F31829" w:rsidRDefault="00F31829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F318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із наймом додаткового персоналу,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8</w:t>
            </w:r>
          </w:p>
        </w:tc>
        <w:tc>
          <w:tcPr>
            <w:tcW w:w="4536" w:type="dxa"/>
          </w:tcPr>
          <w:p w:rsidR="00071BB9" w:rsidRPr="00680A69" w:rsidRDefault="00680A69" w:rsidP="00E57F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Інше (витрати суб</w:t>
            </w:r>
            <w:r w:rsidRPr="00680A69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єктів господарювання, пов</w:t>
            </w:r>
            <w:r w:rsidRPr="00680A69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язані з ознайомленням з новими регуляторними нормами та поданням пакету документів для відкриття баз для стоянки малих суден, що складатимуться із витрат часу відповідних працівників, витраченого на подання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lastRenderedPageBreak/>
              <w:t>відповідних документів), гривень</w:t>
            </w:r>
          </w:p>
        </w:tc>
        <w:tc>
          <w:tcPr>
            <w:tcW w:w="1560" w:type="dxa"/>
          </w:tcPr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AA3E30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42,</w:t>
            </w:r>
            <w:r w:rsidR="00337DBC" w:rsidRPr="00337DBC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0</w:t>
            </w:r>
          </w:p>
        </w:tc>
        <w:tc>
          <w:tcPr>
            <w:tcW w:w="1842" w:type="dxa"/>
          </w:tcPr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AA3E30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42,</w:t>
            </w:r>
            <w:r w:rsidR="00337DBC" w:rsidRPr="00337DBC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0</w:t>
            </w:r>
          </w:p>
        </w:tc>
      </w:tr>
      <w:tr w:rsidR="00071BB9" w:rsidTr="008D2379">
        <w:tc>
          <w:tcPr>
            <w:tcW w:w="1696" w:type="dxa"/>
          </w:tcPr>
          <w:p w:rsidR="00071BB9" w:rsidRDefault="00071BB9" w:rsidP="0013055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lastRenderedPageBreak/>
              <w:t>9</w:t>
            </w:r>
          </w:p>
        </w:tc>
        <w:tc>
          <w:tcPr>
            <w:tcW w:w="4536" w:type="dxa"/>
          </w:tcPr>
          <w:p w:rsidR="00071BB9" w:rsidRDefault="00680A69" w:rsidP="00E57F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РАЗОМ (сума рядків: 1 + 2 + 3 + 4 + 5 + 6 + 7 + 8), гривень</w:t>
            </w:r>
          </w:p>
        </w:tc>
        <w:tc>
          <w:tcPr>
            <w:tcW w:w="1560" w:type="dxa"/>
          </w:tcPr>
          <w:p w:rsidR="00071BB9" w:rsidRDefault="00AA3E30" w:rsidP="00F7601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42,</w:t>
            </w:r>
            <w:r w:rsidR="00337DBC" w:rsidRPr="00337DBC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0</w:t>
            </w:r>
          </w:p>
        </w:tc>
        <w:tc>
          <w:tcPr>
            <w:tcW w:w="1842" w:type="dxa"/>
          </w:tcPr>
          <w:p w:rsidR="00071BB9" w:rsidRDefault="00AA3E30" w:rsidP="00F7601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42,</w:t>
            </w:r>
            <w:r w:rsidR="00337DBC" w:rsidRPr="00337DBC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0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10</w:t>
            </w:r>
          </w:p>
        </w:tc>
        <w:tc>
          <w:tcPr>
            <w:tcW w:w="4536" w:type="dxa"/>
          </w:tcPr>
          <w:p w:rsidR="00071BB9" w:rsidRPr="00680A69" w:rsidRDefault="00680A69" w:rsidP="00E57F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суб</w:t>
            </w:r>
            <w:proofErr w:type="spellEnd"/>
            <w:r w:rsidRPr="00E57F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господарювання</w:t>
            </w:r>
            <w:r w:rsidR="00E57FD0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великого та середнього підприємництва, на яких буде поширено регулювання, одиниць</w:t>
            </w:r>
          </w:p>
        </w:tc>
        <w:tc>
          <w:tcPr>
            <w:tcW w:w="1560" w:type="dxa"/>
          </w:tcPr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Pr="00C24EC9" w:rsidRDefault="00C24EC9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-</w:t>
            </w:r>
          </w:p>
        </w:tc>
        <w:tc>
          <w:tcPr>
            <w:tcW w:w="1842" w:type="dxa"/>
          </w:tcPr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Pr="00C24EC9" w:rsidRDefault="00C24EC9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11</w:t>
            </w:r>
          </w:p>
        </w:tc>
        <w:tc>
          <w:tcPr>
            <w:tcW w:w="4536" w:type="dxa"/>
          </w:tcPr>
          <w:p w:rsidR="00071BB9" w:rsidRPr="00E57FD0" w:rsidRDefault="00E57FD0" w:rsidP="00E57F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Сумарні витрати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суб</w:t>
            </w:r>
            <w:proofErr w:type="spellEnd"/>
            <w:r w:rsidRPr="00E57F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господарювання великого та середнього підприємництва, на виконання регулювання ( вартість регулювання) (рядок 9 х рядок 10), гривень</w:t>
            </w:r>
          </w:p>
        </w:tc>
        <w:tc>
          <w:tcPr>
            <w:tcW w:w="1560" w:type="dxa"/>
          </w:tcPr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884D09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884D09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CC2D72" w:rsidRPr="00CC2D72" w:rsidRDefault="00CC2D72" w:rsidP="00CC2D72">
      <w:pP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:rsidR="00EB1421" w:rsidRDefault="005C37B1" w:rsidP="005C37B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5C37B1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Розрахунок відповідних витрат на одного </w:t>
      </w:r>
      <w:proofErr w:type="spellStart"/>
      <w:r w:rsidRPr="005C37B1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суб</w:t>
      </w:r>
      <w:proofErr w:type="spellEnd"/>
      <w:r w:rsidRPr="005C37B1">
        <w:rPr>
          <w:rFonts w:ascii="Times New Roman" w:eastAsia="Times New Roman" w:hAnsi="Times New Roman" w:cs="Times New Roman"/>
          <w:b/>
          <w:sz w:val="28"/>
          <w:szCs w:val="28"/>
          <w:lang w:val="ru-RU" w:eastAsia="uk-UA" w:bidi="uk-UA"/>
        </w:rPr>
        <w:t>’</w:t>
      </w:r>
      <w:proofErr w:type="spellStart"/>
      <w:r w:rsidRPr="005C37B1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єкта</w:t>
      </w:r>
      <w:proofErr w:type="spellEnd"/>
      <w:r w:rsidRPr="005C37B1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 господарювання</w:t>
      </w:r>
    </w:p>
    <w:tbl>
      <w:tblPr>
        <w:tblStyle w:val="a6"/>
        <w:tblW w:w="9634" w:type="dxa"/>
        <w:tblLook w:val="04A0"/>
      </w:tblPr>
      <w:tblGrid>
        <w:gridCol w:w="3823"/>
        <w:gridCol w:w="1811"/>
        <w:gridCol w:w="1874"/>
        <w:gridCol w:w="2126"/>
      </w:tblGrid>
      <w:tr w:rsidR="005C37B1" w:rsidTr="008D2379">
        <w:tc>
          <w:tcPr>
            <w:tcW w:w="3823" w:type="dxa"/>
          </w:tcPr>
          <w:p w:rsidR="005C37B1" w:rsidRPr="005C37B1" w:rsidRDefault="005C37B1" w:rsidP="00FD75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1811" w:type="dxa"/>
          </w:tcPr>
          <w:p w:rsidR="005C37B1" w:rsidRPr="005C37B1" w:rsidRDefault="005C37B1" w:rsidP="00FD75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5C37B1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У перший рік</w:t>
            </w:r>
          </w:p>
        </w:tc>
        <w:tc>
          <w:tcPr>
            <w:tcW w:w="1874" w:type="dxa"/>
          </w:tcPr>
          <w:p w:rsidR="005C37B1" w:rsidRPr="005C37B1" w:rsidRDefault="005C37B1" w:rsidP="00FD75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Періодичні (за рік)</w:t>
            </w:r>
          </w:p>
        </w:tc>
        <w:tc>
          <w:tcPr>
            <w:tcW w:w="2126" w:type="dxa"/>
          </w:tcPr>
          <w:p w:rsidR="005C37B1" w:rsidRPr="005C37B1" w:rsidRDefault="005C37B1" w:rsidP="00FD75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5C37B1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за п</w:t>
            </w:r>
            <w:r w:rsidRPr="001305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r w:rsidRPr="005C37B1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5C37B1" w:rsidTr="008D2379">
        <w:tc>
          <w:tcPr>
            <w:tcW w:w="3823" w:type="dxa"/>
          </w:tcPr>
          <w:p w:rsidR="005C37B1" w:rsidRPr="00FD759F" w:rsidRDefault="00FD759F" w:rsidP="005C37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придбання основних фондів, обладнання та приладів, сервісне обслуговування, навчання/ підвищення кваліфікації персоналу тощо</w:t>
            </w:r>
          </w:p>
        </w:tc>
        <w:tc>
          <w:tcPr>
            <w:tcW w:w="1811" w:type="dxa"/>
          </w:tcPr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5C37B1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74" w:type="dxa"/>
          </w:tcPr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5C37B1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126" w:type="dxa"/>
          </w:tcPr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5C37B1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EB1421" w:rsidRDefault="00EB1421" w:rsidP="005C37B1">
      <w:pP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9634" w:type="dxa"/>
        <w:tblLook w:val="04A0"/>
      </w:tblPr>
      <w:tblGrid>
        <w:gridCol w:w="3382"/>
        <w:gridCol w:w="3217"/>
        <w:gridCol w:w="3035"/>
      </w:tblGrid>
      <w:tr w:rsidR="00EB1421" w:rsidTr="008D2379">
        <w:tc>
          <w:tcPr>
            <w:tcW w:w="3382" w:type="dxa"/>
          </w:tcPr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3217" w:type="dxa"/>
          </w:tcPr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3035" w:type="dxa"/>
          </w:tcPr>
          <w:p w:rsidR="00EB1421" w:rsidRPr="008C3E65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за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EB1421" w:rsidTr="008D2379">
        <w:tc>
          <w:tcPr>
            <w:tcW w:w="3382" w:type="dxa"/>
          </w:tcPr>
          <w:p w:rsidR="00EB1421" w:rsidRDefault="00EB1421" w:rsidP="00EB14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3217" w:type="dxa"/>
          </w:tcPr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3035" w:type="dxa"/>
          </w:tcPr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B466B0" w:rsidRDefault="00B466B0" w:rsidP="005C37B1">
      <w:pP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9634" w:type="dxa"/>
        <w:tblLook w:val="04A0"/>
      </w:tblPr>
      <w:tblGrid>
        <w:gridCol w:w="2735"/>
        <w:gridCol w:w="2727"/>
        <w:gridCol w:w="1960"/>
        <w:gridCol w:w="1000"/>
        <w:gridCol w:w="1212"/>
      </w:tblGrid>
      <w:tr w:rsidR="008F1173" w:rsidTr="008D2379">
        <w:tc>
          <w:tcPr>
            <w:tcW w:w="2763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2761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1974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оплату штрафних санкцій за рік</w:t>
            </w:r>
          </w:p>
        </w:tc>
        <w:tc>
          <w:tcPr>
            <w:tcW w:w="1002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Разом за рік</w:t>
            </w:r>
          </w:p>
        </w:tc>
        <w:tc>
          <w:tcPr>
            <w:tcW w:w="1134" w:type="dxa"/>
          </w:tcPr>
          <w:p w:rsidR="008F1173" w:rsidRP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за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8F1173" w:rsidTr="008D2379">
        <w:tc>
          <w:tcPr>
            <w:tcW w:w="2763" w:type="dxa"/>
          </w:tcPr>
          <w:p w:rsidR="008F1173" w:rsidRPr="008F1173" w:rsidRDefault="008F1173" w:rsidP="008F1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8F11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із веденням обліку, підготовкою та поданням звітності державним органом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lastRenderedPageBreak/>
              <w:t>(витрати часу персоналу)</w:t>
            </w:r>
          </w:p>
        </w:tc>
        <w:tc>
          <w:tcPr>
            <w:tcW w:w="2761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974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002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134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8C3E65" w:rsidRPr="008E3C27" w:rsidRDefault="008F1173" w:rsidP="00337D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lastRenderedPageBreak/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p w:rsidR="00BA61CA" w:rsidRPr="00BA61CA" w:rsidRDefault="00BA61CA" w:rsidP="00BA61C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uk-UA" w:bidi="uk-UA"/>
        </w:rPr>
      </w:pPr>
    </w:p>
    <w:tbl>
      <w:tblPr>
        <w:tblStyle w:val="a6"/>
        <w:tblW w:w="9634" w:type="dxa"/>
        <w:tblLook w:val="04A0"/>
      </w:tblPr>
      <w:tblGrid>
        <w:gridCol w:w="3028"/>
        <w:gridCol w:w="2177"/>
        <w:gridCol w:w="2240"/>
        <w:gridCol w:w="924"/>
        <w:gridCol w:w="1265"/>
      </w:tblGrid>
      <w:tr w:rsidR="00EC73FC" w:rsidTr="008D2379">
        <w:tc>
          <w:tcPr>
            <w:tcW w:w="3028" w:type="dxa"/>
          </w:tcPr>
          <w:p w:rsidR="00BA61CA" w:rsidRDefault="00BA61CA" w:rsidP="00EC7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2177" w:type="dxa"/>
          </w:tcPr>
          <w:p w:rsidR="00BA61CA" w:rsidRDefault="00BA61CA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Витрати* на </w:t>
            </w:r>
            <w:r w:rsidR="00EC73FC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адміністрування заходів державного нагляду (контролю) (за рік)</w:t>
            </w:r>
          </w:p>
        </w:tc>
        <w:tc>
          <w:tcPr>
            <w:tcW w:w="2240" w:type="dxa"/>
          </w:tcPr>
          <w:p w:rsidR="00BA61CA" w:rsidRDefault="00EC73FC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924" w:type="dxa"/>
          </w:tcPr>
          <w:p w:rsidR="00BA61CA" w:rsidRDefault="00EC73FC" w:rsidP="00EC7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Разом за рік</w:t>
            </w:r>
          </w:p>
        </w:tc>
        <w:tc>
          <w:tcPr>
            <w:tcW w:w="1265" w:type="dxa"/>
          </w:tcPr>
          <w:p w:rsidR="00BA61CA" w:rsidRPr="00EC73FC" w:rsidRDefault="00EC73FC" w:rsidP="00EC7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за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EC73FC" w:rsidTr="008D2379">
        <w:tc>
          <w:tcPr>
            <w:tcW w:w="3028" w:type="dxa"/>
          </w:tcPr>
          <w:p w:rsidR="00BA61CA" w:rsidRDefault="00EC73FC" w:rsidP="008C3E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EC73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з адмініструванням заходів державного нагляду (контролю) (перевірок, штрафних санкцій, виконання рішень/приписів тощо)</w:t>
            </w:r>
          </w:p>
        </w:tc>
        <w:tc>
          <w:tcPr>
            <w:tcW w:w="2177" w:type="dxa"/>
          </w:tcPr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BA61CA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2240" w:type="dxa"/>
          </w:tcPr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BA61CA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924" w:type="dxa"/>
          </w:tcPr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BA61CA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265" w:type="dxa"/>
          </w:tcPr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BA61CA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</w:tbl>
    <w:tbl>
      <w:tblPr>
        <w:tblStyle w:val="a6"/>
        <w:tblpPr w:leftFromText="180" w:rightFromText="180" w:vertAnchor="text" w:horzAnchor="margin" w:tblpY="1248"/>
        <w:tblW w:w="9634" w:type="dxa"/>
        <w:tblLook w:val="04A0"/>
      </w:tblPr>
      <w:tblGrid>
        <w:gridCol w:w="2785"/>
        <w:gridCol w:w="1815"/>
        <w:gridCol w:w="2079"/>
        <w:gridCol w:w="1608"/>
        <w:gridCol w:w="1347"/>
      </w:tblGrid>
      <w:tr w:rsidR="008D2379" w:rsidTr="008D2379">
        <w:tc>
          <w:tcPr>
            <w:tcW w:w="2880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1815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2104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1461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Разом за рік (стартовий)</w:t>
            </w:r>
          </w:p>
        </w:tc>
        <w:tc>
          <w:tcPr>
            <w:tcW w:w="1374" w:type="dxa"/>
          </w:tcPr>
          <w:p w:rsidR="008D2379" w:rsidRPr="00344423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 за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8D2379" w:rsidTr="008D2379">
        <w:tc>
          <w:tcPr>
            <w:tcW w:w="2880" w:type="dxa"/>
          </w:tcPr>
          <w:p w:rsidR="008D2379" w:rsidRDefault="008D2379" w:rsidP="008D2379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 на отримання адміністративних послуг та інших послуг (розробка програмного забезпечення Реєстру та його технічне обслуговування), гривень</w:t>
            </w:r>
          </w:p>
        </w:tc>
        <w:tc>
          <w:tcPr>
            <w:tcW w:w="1815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104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461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374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9C6C59" w:rsidRPr="008E3C27" w:rsidRDefault="009C6C59" w:rsidP="009C6C5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p w:rsidR="005C37B1" w:rsidRPr="008C3E65" w:rsidRDefault="005C37B1" w:rsidP="008C3E65">
      <w:pP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sectPr w:rsidR="005C37B1" w:rsidRPr="008C3E65" w:rsidSect="003611B0">
          <w:headerReference w:type="default" r:id="rId7"/>
          <w:pgSz w:w="11900" w:h="16840"/>
          <w:pgMar w:top="1134" w:right="567" w:bottom="1134" w:left="1701" w:header="709" w:footer="709" w:gutter="0"/>
          <w:cols w:space="720"/>
          <w:noEndnote/>
          <w:titlePg/>
          <w:docGrid w:linePitch="360"/>
        </w:sectPr>
      </w:pPr>
    </w:p>
    <w:p w:rsidR="00F21685" w:rsidRPr="006039DF" w:rsidRDefault="00F21685" w:rsidP="009C6C59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21685" w:rsidRPr="00824525" w:rsidRDefault="00F21685" w:rsidP="00F2168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 w:bidi="uk-UA"/>
        </w:rPr>
      </w:pPr>
    </w:p>
    <w:tbl>
      <w:tblPr>
        <w:tblStyle w:val="a6"/>
        <w:tblW w:w="9634" w:type="dxa"/>
        <w:tblLook w:val="04A0"/>
      </w:tblPr>
      <w:tblGrid>
        <w:gridCol w:w="3681"/>
        <w:gridCol w:w="1701"/>
        <w:gridCol w:w="2126"/>
        <w:gridCol w:w="2126"/>
      </w:tblGrid>
      <w:tr w:rsidR="00824525" w:rsidRPr="00824525" w:rsidTr="008D2379">
        <w:tc>
          <w:tcPr>
            <w:tcW w:w="3681" w:type="dxa"/>
          </w:tcPr>
          <w:p w:rsidR="00824525" w:rsidRPr="00824525" w:rsidRDefault="00824525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824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1701" w:type="dxa"/>
          </w:tcPr>
          <w:p w:rsidR="00824525" w:rsidRPr="00824525" w:rsidRDefault="00824525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За рік (стартовий)</w:t>
            </w:r>
          </w:p>
        </w:tc>
        <w:tc>
          <w:tcPr>
            <w:tcW w:w="2126" w:type="dxa"/>
          </w:tcPr>
          <w:p w:rsidR="00824525" w:rsidRPr="00824525" w:rsidRDefault="00824525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Періодичні (за наступний рік)</w:t>
            </w:r>
          </w:p>
        </w:tc>
        <w:tc>
          <w:tcPr>
            <w:tcW w:w="2126" w:type="dxa"/>
          </w:tcPr>
          <w:p w:rsidR="00824525" w:rsidRPr="00824525" w:rsidRDefault="00824525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Витрати за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uk-UA" w:bidi="uk-UA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824525" w:rsidRPr="00824525" w:rsidTr="008D2379">
        <w:tc>
          <w:tcPr>
            <w:tcW w:w="3681" w:type="dxa"/>
          </w:tcPr>
          <w:p w:rsidR="00824525" w:rsidRPr="00824525" w:rsidRDefault="00824525" w:rsidP="006B02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701" w:type="dxa"/>
          </w:tcPr>
          <w:p w:rsidR="006B02BE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824525" w:rsidRPr="00824525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126" w:type="dxa"/>
          </w:tcPr>
          <w:p w:rsidR="006B02BE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824525" w:rsidRPr="00824525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126" w:type="dxa"/>
          </w:tcPr>
          <w:p w:rsidR="006B02BE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824525" w:rsidRPr="00824525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F21685" w:rsidRPr="00024008" w:rsidRDefault="00F21685" w:rsidP="008F1173">
      <w:pPr>
        <w:rPr>
          <w:rFonts w:ascii="Times New Roman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9634" w:type="dxa"/>
        <w:tblLook w:val="04A0"/>
      </w:tblPr>
      <w:tblGrid>
        <w:gridCol w:w="3823"/>
        <w:gridCol w:w="3260"/>
        <w:gridCol w:w="2551"/>
      </w:tblGrid>
      <w:tr w:rsidR="006B02BE" w:rsidRPr="008D2379" w:rsidTr="008D2379">
        <w:tc>
          <w:tcPr>
            <w:tcW w:w="3823" w:type="dxa"/>
          </w:tcPr>
          <w:p w:rsidR="006B02BE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3260" w:type="dxa"/>
          </w:tcPr>
          <w:p w:rsidR="006B02BE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2551" w:type="dxa"/>
          </w:tcPr>
          <w:p w:rsidR="006B02BE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024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Витрати за п’ять років</w:t>
            </w:r>
          </w:p>
        </w:tc>
      </w:tr>
      <w:tr w:rsidR="006B02BE" w:rsidTr="008D2379">
        <w:tc>
          <w:tcPr>
            <w:tcW w:w="3823" w:type="dxa"/>
          </w:tcPr>
          <w:p w:rsidR="006B02BE" w:rsidRPr="00024008" w:rsidRDefault="00024008" w:rsidP="000240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Витрати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024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із наймом додаткового персоналу</w:t>
            </w:r>
          </w:p>
        </w:tc>
        <w:tc>
          <w:tcPr>
            <w:tcW w:w="3260" w:type="dxa"/>
          </w:tcPr>
          <w:p w:rsidR="006B02BE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551" w:type="dxa"/>
          </w:tcPr>
          <w:p w:rsidR="006B02BE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F21685" w:rsidRPr="00024008" w:rsidRDefault="00F21685" w:rsidP="009C6C59">
      <w:pPr>
        <w:rPr>
          <w:rFonts w:ascii="Times New Roman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9634" w:type="dxa"/>
        <w:tblLook w:val="04A0"/>
      </w:tblPr>
      <w:tblGrid>
        <w:gridCol w:w="3539"/>
        <w:gridCol w:w="1843"/>
        <w:gridCol w:w="2126"/>
        <w:gridCol w:w="2126"/>
      </w:tblGrid>
      <w:tr w:rsidR="00024008" w:rsidTr="008D2379">
        <w:tc>
          <w:tcPr>
            <w:tcW w:w="3539" w:type="dxa"/>
          </w:tcPr>
          <w:p w:rsidR="00024008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1843" w:type="dxa"/>
          </w:tcPr>
          <w:p w:rsidR="00024008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За рік (стартовий)</w:t>
            </w:r>
          </w:p>
        </w:tc>
        <w:tc>
          <w:tcPr>
            <w:tcW w:w="2126" w:type="dxa"/>
          </w:tcPr>
          <w:p w:rsidR="00024008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Періодичні (за наступний рік)</w:t>
            </w:r>
          </w:p>
        </w:tc>
        <w:tc>
          <w:tcPr>
            <w:tcW w:w="2126" w:type="dxa"/>
          </w:tcPr>
          <w:p w:rsidR="00024008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024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Витрати за п’ять років</w:t>
            </w:r>
          </w:p>
        </w:tc>
      </w:tr>
      <w:tr w:rsidR="00024008" w:rsidTr="008D2379">
        <w:tc>
          <w:tcPr>
            <w:tcW w:w="3539" w:type="dxa"/>
          </w:tcPr>
          <w:p w:rsidR="00024008" w:rsidRPr="00024008" w:rsidRDefault="00024008" w:rsidP="00C17C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Інше (витрати громадян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суб</w:t>
            </w:r>
            <w:proofErr w:type="spellEnd"/>
            <w:r w:rsidRPr="00024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господарювання,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024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з ознайомленням нових регуляторних норм)</w:t>
            </w:r>
          </w:p>
        </w:tc>
        <w:tc>
          <w:tcPr>
            <w:tcW w:w="1843" w:type="dxa"/>
          </w:tcPr>
          <w:p w:rsidR="0013055D" w:rsidRDefault="0013055D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024008" w:rsidRPr="00024008" w:rsidRDefault="00F1578C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126" w:type="dxa"/>
          </w:tcPr>
          <w:p w:rsidR="00C17CB9" w:rsidRDefault="00C17CB9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024008" w:rsidRPr="00024008" w:rsidRDefault="00C17CB9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126" w:type="dxa"/>
          </w:tcPr>
          <w:p w:rsidR="00C17CB9" w:rsidRDefault="00C17CB9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024008" w:rsidRPr="00024008" w:rsidRDefault="00C17CB9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9C6C59" w:rsidRDefault="009C6C59" w:rsidP="009C6C59">
      <w:pPr>
        <w:rPr>
          <w:lang w:eastAsia="uk-UA" w:bidi="uk-UA"/>
        </w:rPr>
      </w:pPr>
    </w:p>
    <w:p w:rsidR="009C6C59" w:rsidRDefault="009C6C59" w:rsidP="009C6C59">
      <w:pPr>
        <w:rPr>
          <w:lang w:eastAsia="uk-UA" w:bidi="uk-UA"/>
        </w:rPr>
      </w:pPr>
    </w:p>
    <w:p w:rsidR="009C6C59" w:rsidRDefault="009C6C59" w:rsidP="009C6C59">
      <w:pPr>
        <w:rPr>
          <w:lang w:eastAsia="uk-UA" w:bidi="uk-UA"/>
        </w:rPr>
      </w:pPr>
    </w:p>
    <w:sectPr w:rsidR="009C6C59" w:rsidSect="00337D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12A" w:rsidRDefault="0073212A" w:rsidP="002F4644">
      <w:pPr>
        <w:spacing w:after="0" w:line="240" w:lineRule="auto"/>
      </w:pPr>
      <w:r>
        <w:separator/>
      </w:r>
    </w:p>
  </w:endnote>
  <w:endnote w:type="continuationSeparator" w:id="0">
    <w:p w:rsidR="0073212A" w:rsidRDefault="0073212A" w:rsidP="002F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12A" w:rsidRDefault="0073212A" w:rsidP="002F4644">
      <w:pPr>
        <w:spacing w:after="0" w:line="240" w:lineRule="auto"/>
      </w:pPr>
      <w:r>
        <w:separator/>
      </w:r>
    </w:p>
  </w:footnote>
  <w:footnote w:type="continuationSeparator" w:id="0">
    <w:p w:rsidR="0073212A" w:rsidRDefault="0073212A" w:rsidP="002F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164392"/>
      <w:docPartObj>
        <w:docPartGallery w:val="Page Numbers (Top of Page)"/>
        <w:docPartUnique/>
      </w:docPartObj>
    </w:sdtPr>
    <w:sdtContent>
      <w:p w:rsidR="008B5AC5" w:rsidRDefault="00FB7CDA">
        <w:pPr>
          <w:pStyle w:val="a7"/>
          <w:jc w:val="center"/>
        </w:pPr>
        <w:r>
          <w:fldChar w:fldCharType="begin"/>
        </w:r>
        <w:r w:rsidR="008B5AC5">
          <w:instrText>PAGE   \* MERGEFORMAT</w:instrText>
        </w:r>
        <w:r>
          <w:fldChar w:fldCharType="separate"/>
        </w:r>
        <w:r w:rsidR="009E0283">
          <w:rPr>
            <w:noProof/>
          </w:rPr>
          <w:t>2</w:t>
        </w:r>
        <w:r>
          <w:fldChar w:fldCharType="end"/>
        </w:r>
      </w:p>
    </w:sdtContent>
  </w:sdt>
  <w:p w:rsidR="008B5AC5" w:rsidRDefault="008B5A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3C"/>
    <w:multiLevelType w:val="hybridMultilevel"/>
    <w:tmpl w:val="451CC23E"/>
    <w:lvl w:ilvl="0" w:tplc="FE082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27769"/>
    <w:multiLevelType w:val="hybridMultilevel"/>
    <w:tmpl w:val="32568786"/>
    <w:lvl w:ilvl="0" w:tplc="A06E0D28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FB13DA7"/>
    <w:multiLevelType w:val="hybridMultilevel"/>
    <w:tmpl w:val="E31AEA20"/>
    <w:lvl w:ilvl="0" w:tplc="BF42F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C94A7C"/>
    <w:multiLevelType w:val="hybridMultilevel"/>
    <w:tmpl w:val="76FC1EFE"/>
    <w:lvl w:ilvl="0" w:tplc="F40AE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806BB"/>
    <w:multiLevelType w:val="hybridMultilevel"/>
    <w:tmpl w:val="EEDABDE6"/>
    <w:lvl w:ilvl="0" w:tplc="8E98D2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C4F13"/>
    <w:multiLevelType w:val="hybridMultilevel"/>
    <w:tmpl w:val="92AEA11A"/>
    <w:lvl w:ilvl="0" w:tplc="3E06F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240A34"/>
    <w:multiLevelType w:val="hybridMultilevel"/>
    <w:tmpl w:val="EC1A60EC"/>
    <w:lvl w:ilvl="0" w:tplc="28209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E993574"/>
    <w:multiLevelType w:val="hybridMultilevel"/>
    <w:tmpl w:val="8C68D600"/>
    <w:lvl w:ilvl="0" w:tplc="571431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C1E3D"/>
    <w:multiLevelType w:val="hybridMultilevel"/>
    <w:tmpl w:val="27FEB8E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4465569"/>
    <w:multiLevelType w:val="hybridMultilevel"/>
    <w:tmpl w:val="AD10F53C"/>
    <w:lvl w:ilvl="0" w:tplc="478E70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572A3"/>
    <w:multiLevelType w:val="hybridMultilevel"/>
    <w:tmpl w:val="ABAC729C"/>
    <w:lvl w:ilvl="0" w:tplc="130C36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F6617"/>
    <w:multiLevelType w:val="hybridMultilevel"/>
    <w:tmpl w:val="C0ECCF12"/>
    <w:lvl w:ilvl="0" w:tplc="7F460B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10CF6"/>
    <w:multiLevelType w:val="hybridMultilevel"/>
    <w:tmpl w:val="7966CCF8"/>
    <w:lvl w:ilvl="0" w:tplc="79065C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329F7"/>
    <w:multiLevelType w:val="hybridMultilevel"/>
    <w:tmpl w:val="F1805D82"/>
    <w:lvl w:ilvl="0" w:tplc="F7342FE0">
      <w:start w:val="1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E1BAE"/>
    <w:multiLevelType w:val="hybridMultilevel"/>
    <w:tmpl w:val="2F7C1D0A"/>
    <w:lvl w:ilvl="0" w:tplc="A846F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14"/>
  </w:num>
  <w:num w:numId="12">
    <w:abstractNumId w:val="12"/>
  </w:num>
  <w:num w:numId="13">
    <w:abstractNumId w:val="9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685"/>
    <w:rsid w:val="000037AD"/>
    <w:rsid w:val="00003AE3"/>
    <w:rsid w:val="00012E02"/>
    <w:rsid w:val="00024008"/>
    <w:rsid w:val="00057D61"/>
    <w:rsid w:val="00071BB9"/>
    <w:rsid w:val="000824CF"/>
    <w:rsid w:val="00094445"/>
    <w:rsid w:val="000A28C0"/>
    <w:rsid w:val="000C3522"/>
    <w:rsid w:val="000D3772"/>
    <w:rsid w:val="00100A10"/>
    <w:rsid w:val="0010254C"/>
    <w:rsid w:val="00106615"/>
    <w:rsid w:val="00113CC5"/>
    <w:rsid w:val="00123B02"/>
    <w:rsid w:val="0013055D"/>
    <w:rsid w:val="00150ECC"/>
    <w:rsid w:val="00157458"/>
    <w:rsid w:val="001766ED"/>
    <w:rsid w:val="00183610"/>
    <w:rsid w:val="001970FE"/>
    <w:rsid w:val="001B0A44"/>
    <w:rsid w:val="001B39B0"/>
    <w:rsid w:val="001B6AC1"/>
    <w:rsid w:val="001C356D"/>
    <w:rsid w:val="001D58D1"/>
    <w:rsid w:val="001D6639"/>
    <w:rsid w:val="002028A5"/>
    <w:rsid w:val="002054E5"/>
    <w:rsid w:val="00205869"/>
    <w:rsid w:val="00207A2D"/>
    <w:rsid w:val="00220F1F"/>
    <w:rsid w:val="00225F31"/>
    <w:rsid w:val="00244F96"/>
    <w:rsid w:val="00246E96"/>
    <w:rsid w:val="00263120"/>
    <w:rsid w:val="00270775"/>
    <w:rsid w:val="002A045D"/>
    <w:rsid w:val="002F3D50"/>
    <w:rsid w:val="002F4644"/>
    <w:rsid w:val="002F71D3"/>
    <w:rsid w:val="00304160"/>
    <w:rsid w:val="003131AB"/>
    <w:rsid w:val="00337DBC"/>
    <w:rsid w:val="00344423"/>
    <w:rsid w:val="0034518B"/>
    <w:rsid w:val="003547EA"/>
    <w:rsid w:val="003611B0"/>
    <w:rsid w:val="00373C8F"/>
    <w:rsid w:val="00394C5E"/>
    <w:rsid w:val="003C5B1A"/>
    <w:rsid w:val="003D1E42"/>
    <w:rsid w:val="004039A4"/>
    <w:rsid w:val="00432BF8"/>
    <w:rsid w:val="004351A2"/>
    <w:rsid w:val="004411D7"/>
    <w:rsid w:val="0046104C"/>
    <w:rsid w:val="00467FCC"/>
    <w:rsid w:val="004771E3"/>
    <w:rsid w:val="00487969"/>
    <w:rsid w:val="004B2FE6"/>
    <w:rsid w:val="004D2552"/>
    <w:rsid w:val="004D7CE1"/>
    <w:rsid w:val="00541E99"/>
    <w:rsid w:val="0056589C"/>
    <w:rsid w:val="005872B2"/>
    <w:rsid w:val="005977D0"/>
    <w:rsid w:val="005A65CE"/>
    <w:rsid w:val="005B7E70"/>
    <w:rsid w:val="005C37B1"/>
    <w:rsid w:val="005D60CB"/>
    <w:rsid w:val="005E34F4"/>
    <w:rsid w:val="00602835"/>
    <w:rsid w:val="006039DF"/>
    <w:rsid w:val="006174CB"/>
    <w:rsid w:val="0064746C"/>
    <w:rsid w:val="006547A1"/>
    <w:rsid w:val="00674CD4"/>
    <w:rsid w:val="00680A69"/>
    <w:rsid w:val="00692A60"/>
    <w:rsid w:val="006A5758"/>
    <w:rsid w:val="006B02BE"/>
    <w:rsid w:val="006B37EA"/>
    <w:rsid w:val="006B5BBB"/>
    <w:rsid w:val="007000EC"/>
    <w:rsid w:val="0070472D"/>
    <w:rsid w:val="0073212A"/>
    <w:rsid w:val="0075786C"/>
    <w:rsid w:val="00786BAC"/>
    <w:rsid w:val="007B4E6D"/>
    <w:rsid w:val="00804CCA"/>
    <w:rsid w:val="0081107D"/>
    <w:rsid w:val="00824525"/>
    <w:rsid w:val="008404DD"/>
    <w:rsid w:val="00884D09"/>
    <w:rsid w:val="008855C1"/>
    <w:rsid w:val="00890F79"/>
    <w:rsid w:val="00893BF8"/>
    <w:rsid w:val="008B2791"/>
    <w:rsid w:val="008B5AC5"/>
    <w:rsid w:val="008C3E65"/>
    <w:rsid w:val="008D2379"/>
    <w:rsid w:val="008E3C27"/>
    <w:rsid w:val="008F1173"/>
    <w:rsid w:val="008F349F"/>
    <w:rsid w:val="00901DC0"/>
    <w:rsid w:val="00952C15"/>
    <w:rsid w:val="009C6C59"/>
    <w:rsid w:val="009D4941"/>
    <w:rsid w:val="009D69F7"/>
    <w:rsid w:val="009E0283"/>
    <w:rsid w:val="00A02D77"/>
    <w:rsid w:val="00A31035"/>
    <w:rsid w:val="00A40310"/>
    <w:rsid w:val="00A47556"/>
    <w:rsid w:val="00A66C64"/>
    <w:rsid w:val="00A84FCD"/>
    <w:rsid w:val="00A85A00"/>
    <w:rsid w:val="00A914DE"/>
    <w:rsid w:val="00AA3E30"/>
    <w:rsid w:val="00AC264E"/>
    <w:rsid w:val="00AC3828"/>
    <w:rsid w:val="00AC5A1E"/>
    <w:rsid w:val="00AC5FA3"/>
    <w:rsid w:val="00B140B4"/>
    <w:rsid w:val="00B1568C"/>
    <w:rsid w:val="00B3608F"/>
    <w:rsid w:val="00B466B0"/>
    <w:rsid w:val="00B61D2A"/>
    <w:rsid w:val="00B642CF"/>
    <w:rsid w:val="00B97291"/>
    <w:rsid w:val="00BA61CA"/>
    <w:rsid w:val="00BB10BC"/>
    <w:rsid w:val="00BF1F47"/>
    <w:rsid w:val="00BF3460"/>
    <w:rsid w:val="00C07FCB"/>
    <w:rsid w:val="00C17CB9"/>
    <w:rsid w:val="00C21C6C"/>
    <w:rsid w:val="00C24EC9"/>
    <w:rsid w:val="00C305CF"/>
    <w:rsid w:val="00CA4BEB"/>
    <w:rsid w:val="00CC2D72"/>
    <w:rsid w:val="00CD2260"/>
    <w:rsid w:val="00D031B0"/>
    <w:rsid w:val="00D326D2"/>
    <w:rsid w:val="00D50AC5"/>
    <w:rsid w:val="00D6598A"/>
    <w:rsid w:val="00D831CE"/>
    <w:rsid w:val="00D916B1"/>
    <w:rsid w:val="00DB3450"/>
    <w:rsid w:val="00DB5172"/>
    <w:rsid w:val="00DD3817"/>
    <w:rsid w:val="00DF579B"/>
    <w:rsid w:val="00E06050"/>
    <w:rsid w:val="00E07C60"/>
    <w:rsid w:val="00E53AA7"/>
    <w:rsid w:val="00E57FD0"/>
    <w:rsid w:val="00E6241B"/>
    <w:rsid w:val="00E8160D"/>
    <w:rsid w:val="00EA6018"/>
    <w:rsid w:val="00EA7A73"/>
    <w:rsid w:val="00EB1421"/>
    <w:rsid w:val="00EC73FC"/>
    <w:rsid w:val="00F1578C"/>
    <w:rsid w:val="00F17ACE"/>
    <w:rsid w:val="00F21685"/>
    <w:rsid w:val="00F23D51"/>
    <w:rsid w:val="00F31829"/>
    <w:rsid w:val="00F520E0"/>
    <w:rsid w:val="00F6030B"/>
    <w:rsid w:val="00F65163"/>
    <w:rsid w:val="00F76013"/>
    <w:rsid w:val="00F8565D"/>
    <w:rsid w:val="00FB7CDA"/>
    <w:rsid w:val="00FC75C0"/>
    <w:rsid w:val="00FD481E"/>
    <w:rsid w:val="00FD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73"/>
  </w:style>
  <w:style w:type="paragraph" w:styleId="1">
    <w:name w:val="heading 1"/>
    <w:basedOn w:val="a"/>
    <w:link w:val="10"/>
    <w:uiPriority w:val="9"/>
    <w:qFormat/>
    <w:rsid w:val="00B466B0"/>
    <w:pPr>
      <w:spacing w:after="0" w:line="240" w:lineRule="auto"/>
      <w:ind w:left="116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8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10254C"/>
    <w:pPr>
      <w:ind w:left="720"/>
      <w:contextualSpacing/>
    </w:pPr>
  </w:style>
  <w:style w:type="table" w:styleId="a6">
    <w:name w:val="Table Grid"/>
    <w:basedOn w:val="a1"/>
    <w:uiPriority w:val="59"/>
    <w:rsid w:val="00617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F46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4644"/>
  </w:style>
  <w:style w:type="paragraph" w:styleId="a9">
    <w:name w:val="footer"/>
    <w:basedOn w:val="a"/>
    <w:link w:val="aa"/>
    <w:uiPriority w:val="99"/>
    <w:unhideWhenUsed/>
    <w:rsid w:val="002F46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4644"/>
  </w:style>
  <w:style w:type="paragraph" w:customStyle="1" w:styleId="TableParagraph">
    <w:name w:val="Table Paragraph"/>
    <w:basedOn w:val="a"/>
    <w:uiPriority w:val="1"/>
    <w:qFormat/>
    <w:rsid w:val="000A28C0"/>
    <w:pPr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466B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11892</Words>
  <Characters>6779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Тетяночка</dc:creator>
  <cp:lastModifiedBy>User</cp:lastModifiedBy>
  <cp:revision>2</cp:revision>
  <cp:lastPrinted>2023-04-19T07:49:00Z</cp:lastPrinted>
  <dcterms:created xsi:type="dcterms:W3CDTF">2024-01-03T19:30:00Z</dcterms:created>
  <dcterms:modified xsi:type="dcterms:W3CDTF">2024-01-03T19:30:00Z</dcterms:modified>
</cp:coreProperties>
</file>