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3" w:rsidRPr="00B81309" w:rsidRDefault="00434E63" w:rsidP="00434E63">
      <w:pPr>
        <w:pStyle w:val="a3"/>
        <w:tabs>
          <w:tab w:val="left" w:pos="270"/>
        </w:tabs>
        <w:ind w:firstLine="609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ЗАТВЕРДЖЕНО</w:t>
      </w:r>
    </w:p>
    <w:p w:rsidR="00434E63" w:rsidRPr="00B81309" w:rsidRDefault="00434E63" w:rsidP="00434E63">
      <w:pPr>
        <w:pStyle w:val="a3"/>
        <w:ind w:left="5529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розпорядження</w:t>
      </w:r>
    </w:p>
    <w:p w:rsidR="00434E63" w:rsidRPr="00B81309" w:rsidRDefault="00434E63" w:rsidP="00434E63">
      <w:pPr>
        <w:pStyle w:val="a3"/>
        <w:ind w:left="5529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Івано-Франківської</w:t>
      </w:r>
    </w:p>
    <w:p w:rsidR="00434E63" w:rsidRPr="00B81309" w:rsidRDefault="00434E63" w:rsidP="00434E63">
      <w:pPr>
        <w:pStyle w:val="a3"/>
        <w:ind w:left="609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обласної військової адміністрації</w:t>
      </w:r>
    </w:p>
    <w:p w:rsidR="00434E63" w:rsidRPr="00EC6680" w:rsidRDefault="00434E63" w:rsidP="00434E63">
      <w:pPr>
        <w:pStyle w:val="a3"/>
        <w:ind w:left="5670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18.07.2-2023</w:t>
      </w:r>
      <w:r w:rsidRPr="00EC668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№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280</w:t>
      </w:r>
    </w:p>
    <w:p w:rsidR="00434E63" w:rsidRPr="00B81309" w:rsidRDefault="00434E63" w:rsidP="00434E63">
      <w:pPr>
        <w:pStyle w:val="a3"/>
        <w:ind w:left="5529"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4E63" w:rsidRPr="00B81309" w:rsidRDefault="00434E63" w:rsidP="00434E63">
      <w:pPr>
        <w:pStyle w:val="a3"/>
        <w:tabs>
          <w:tab w:val="left" w:pos="4305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63" w:rsidRPr="00B81309" w:rsidRDefault="00434E63" w:rsidP="00434E6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ПОЛОЖЕННЯ</w:t>
      </w:r>
    </w:p>
    <w:p w:rsidR="00434E63" w:rsidRPr="00B81309" w:rsidRDefault="00434E63" w:rsidP="00434E63">
      <w:pPr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n93"/>
      <w:bookmarkStart w:id="1" w:name="_Hlk138863382"/>
      <w:bookmarkEnd w:id="0"/>
      <w:r w:rsidRPr="00B813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 регіональну комісію </w:t>
      </w:r>
      <w:r w:rsidRPr="00B81309">
        <w:rPr>
          <w:rFonts w:ascii="Times New Roman" w:hAnsi="Times New Roman"/>
          <w:b/>
          <w:iCs/>
          <w:color w:val="000000" w:themeColor="text1"/>
          <w:sz w:val="28"/>
          <w:szCs w:val="28"/>
        </w:rPr>
        <w:t>з питань розподілу між місцевими бюджетами у 2023 році коштів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</w:t>
      </w:r>
    </w:p>
    <w:bookmarkEnd w:id="1"/>
    <w:p w:rsidR="00434E63" w:rsidRPr="00B81309" w:rsidRDefault="00434E63" w:rsidP="00434E63">
      <w:pPr>
        <w:suppressAutoHyphens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34E63" w:rsidRPr="00B81309" w:rsidRDefault="00434E63" w:rsidP="00434E63">
      <w:pPr>
        <w:suppressAutoHyphens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 Це Положення визначає порядок організації діяльності регіональної </w:t>
      </w:r>
      <w:r w:rsidRPr="00B8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Pr="00B81309">
        <w:rPr>
          <w:rFonts w:ascii="Times New Roman" w:hAnsi="Times New Roman"/>
          <w:color w:val="000000" w:themeColor="text1"/>
          <w:sz w:val="28"/>
          <w:szCs w:val="28"/>
        </w:rPr>
        <w:t>з питань розподілу між місцевими бюджетами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B81309">
        <w:rPr>
          <w:rFonts w:ascii="Times New Roman" w:hAnsi="Times New Roman"/>
          <w:color w:val="000000" w:themeColor="text1"/>
          <w:sz w:val="28"/>
          <w:szCs w:val="28"/>
        </w:rPr>
        <w:t xml:space="preserve"> у 2023 році коштів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B813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(далі – Регіональна комісія).</w:t>
      </w:r>
    </w:p>
    <w:p w:rsidR="00434E63" w:rsidRPr="00B81309" w:rsidRDefault="00434E63" w:rsidP="00434E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Регіональна комісія є тимчасовим консультативно-дорадчим органом, який утворюється при Івано-Франківській обласній державній (військовій) адміністрації для розгляду питань щодо розподілу у 2023 році коштів субвенції з державного бюджету місцевим бюджетам, яка спрямовується </w:t>
      </w:r>
      <w:r w:rsidRPr="00B81309">
        <w:rPr>
          <w:rFonts w:ascii="Times New Roman" w:hAnsi="Times New Roman"/>
          <w:color w:val="000000" w:themeColor="text1"/>
          <w:sz w:val="28"/>
          <w:szCs w:val="28"/>
        </w:rPr>
        <w:t>на:</w:t>
      </w:r>
    </w:p>
    <w:p w:rsidR="00434E63" w:rsidRPr="00B81309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309">
        <w:rPr>
          <w:color w:val="000000" w:themeColor="text1"/>
          <w:sz w:val="28"/>
          <w:szCs w:val="28"/>
        </w:rPr>
        <w:t>1) реконструкцію, реставрацію, добудову, капітальний та поточний ремонт наявних приміщень (окремої будівлі, споруди або частини будівлі) та/або придбання предметів, матеріалів, обладнання та інвентарю, у тому числі довгострокового користування, для облаштування нових притулків для осіб, які постраждали від домашнього насильства та/або насильства за ознакою статі (далі – притулки), денних центрів соціально-психологічної допомоги особам, які постраждали від домашнього насильства та/або насильства за ознакою статі (далі – денні центри), і спеціалізованих служб первинного соціально-психологічного консультування осіб,</w:t>
      </w:r>
      <w:r>
        <w:rPr>
          <w:color w:val="000000" w:themeColor="text1"/>
          <w:sz w:val="28"/>
          <w:szCs w:val="28"/>
        </w:rPr>
        <w:t xml:space="preserve"> </w:t>
      </w:r>
      <w:r w:rsidRPr="00B81309">
        <w:rPr>
          <w:color w:val="000000" w:themeColor="text1"/>
          <w:sz w:val="28"/>
          <w:szCs w:val="28"/>
        </w:rPr>
        <w:t>які постраждали від домашнього насильства та/або насильства за ознакою статі (далі – консультативні служби);</w:t>
      </w:r>
      <w:bookmarkStart w:id="2" w:name="n14"/>
      <w:bookmarkEnd w:id="2"/>
    </w:p>
    <w:p w:rsidR="00434E63" w:rsidRPr="00B81309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309">
        <w:rPr>
          <w:color w:val="000000" w:themeColor="text1"/>
          <w:sz w:val="28"/>
          <w:szCs w:val="28"/>
        </w:rPr>
        <w:t>2) реконструкцію, капітальний та поточний ремонт пошкоджених внаслідок воєнних дій притулків, денних центрів, консультативних служб;</w:t>
      </w:r>
      <w:bookmarkStart w:id="3" w:name="n15"/>
      <w:bookmarkEnd w:id="3"/>
    </w:p>
    <w:p w:rsidR="00434E63" w:rsidRPr="00B81309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309">
        <w:rPr>
          <w:color w:val="000000" w:themeColor="text1"/>
          <w:sz w:val="28"/>
          <w:szCs w:val="28"/>
        </w:rPr>
        <w:t>3) створення у притулках, денних центрах, консультативних службах захисних споруд цивільного захисту, споруд подвійного призначення та найпростіших укриттів;</w:t>
      </w:r>
      <w:bookmarkStart w:id="4" w:name="n16"/>
      <w:bookmarkEnd w:id="4"/>
    </w:p>
    <w:p w:rsidR="00434E63" w:rsidRPr="00B81309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1309">
        <w:rPr>
          <w:color w:val="000000" w:themeColor="text1"/>
          <w:sz w:val="28"/>
          <w:szCs w:val="28"/>
        </w:rPr>
        <w:t xml:space="preserve">4) реконструкцію, реставрацію, добудову, капітальний та поточний ремонт наявних приміщень та/або придбання предметів, матеріалів, </w:t>
      </w:r>
      <w:r w:rsidRPr="00B81309">
        <w:rPr>
          <w:color w:val="000000" w:themeColor="text1"/>
          <w:sz w:val="28"/>
          <w:szCs w:val="28"/>
        </w:rPr>
        <w:lastRenderedPageBreak/>
        <w:t>обладнання та інвентарю, у тому числі довгострокового користування, для збільшення кількості ліжко-місць у притулках та денних центрах;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" w:name="n17"/>
      <w:bookmarkEnd w:id="5"/>
      <w:r w:rsidRPr="00870730">
        <w:rPr>
          <w:color w:val="000000" w:themeColor="text1"/>
          <w:sz w:val="28"/>
          <w:szCs w:val="28"/>
        </w:rPr>
        <w:t>5) поточний ремонт пошкоджених внаслідок воєнних дій автомобілів (</w:t>
      </w:r>
      <w:proofErr w:type="spellStart"/>
      <w:r w:rsidRPr="00870730">
        <w:rPr>
          <w:color w:val="000000" w:themeColor="text1"/>
          <w:sz w:val="28"/>
          <w:szCs w:val="28"/>
        </w:rPr>
        <w:t>мінівенів</w:t>
      </w:r>
      <w:proofErr w:type="spellEnd"/>
      <w:r w:rsidRPr="00870730">
        <w:rPr>
          <w:color w:val="000000" w:themeColor="text1"/>
          <w:sz w:val="28"/>
          <w:szCs w:val="28"/>
        </w:rPr>
        <w:t>, позашляховиків) мобільних бригад соціально-психологічної допомоги особам, які постраждали від домашнього насильства та/або насильства за ознакою статі (далі – мобільні бригади), утворених при притулках, денних центрах, консультативних службах.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У своїй діяльності 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Регіональна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комісія керується Конституцією України, законами України, актами Президента України та Кабінету Міністрів України, </w:t>
      </w:r>
      <w:r w:rsidRPr="008707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Порядком та умовами </w:t>
      </w:r>
      <w:r w:rsidRPr="00870730">
        <w:rPr>
          <w:rFonts w:ascii="Times New Roman" w:hAnsi="Times New Roman"/>
          <w:color w:val="000000" w:themeColor="text1"/>
          <w:sz w:val="28"/>
          <w:szCs w:val="28"/>
        </w:rPr>
        <w:t xml:space="preserve">надання у 2023 році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статі, </w:t>
      </w:r>
      <w:r w:rsidRPr="00870730">
        <w:rPr>
          <w:rFonts w:ascii="Times New Roman" w:hAnsi="Times New Roman"/>
          <w:bCs/>
          <w:color w:val="000000" w:themeColor="text1"/>
          <w:sz w:val="28"/>
          <w:szCs w:val="28"/>
        </w:rPr>
        <w:t>затвердженим постановою Кабінету Міністрів України 02.06.2023 № 559, та цим Положенням.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730">
        <w:rPr>
          <w:bCs/>
          <w:color w:val="000000" w:themeColor="text1"/>
          <w:sz w:val="28"/>
          <w:szCs w:val="28"/>
        </w:rPr>
        <w:t xml:space="preserve">4. До основних завдань Регіональної комісії належить </w:t>
      </w:r>
      <w:r w:rsidRPr="00870730">
        <w:rPr>
          <w:color w:val="000000" w:themeColor="text1"/>
          <w:sz w:val="28"/>
          <w:szCs w:val="28"/>
          <w:shd w:val="clear" w:color="auto" w:fill="FFFFFF"/>
        </w:rPr>
        <w:t xml:space="preserve">схвалення пропозицій щодо напрямів, на які спрямовується субвенція, та розподілу обсягу субвенції між місцевими бюджетами за напрямами, визначеними </w:t>
      </w:r>
      <w:r w:rsidRPr="00870730">
        <w:rPr>
          <w:color w:val="000000" w:themeColor="text1"/>
          <w:sz w:val="28"/>
          <w:szCs w:val="28"/>
        </w:rPr>
        <w:t>у </w:t>
      </w:r>
      <w:hyperlink r:id="rId6" w:anchor="n12" w:history="1">
        <w:r w:rsidRPr="00870730">
          <w:rPr>
            <w:rStyle w:val="a9"/>
            <w:rFonts w:eastAsia="Courier New"/>
            <w:color w:val="000000" w:themeColor="text1"/>
            <w:sz w:val="28"/>
            <w:szCs w:val="28"/>
            <w:u w:val="none"/>
          </w:rPr>
          <w:t>пункті 2</w:t>
        </w:r>
      </w:hyperlink>
      <w:r w:rsidRPr="00870730">
        <w:rPr>
          <w:color w:val="000000" w:themeColor="text1"/>
          <w:sz w:val="28"/>
          <w:szCs w:val="28"/>
        </w:rPr>
        <w:t xml:space="preserve"> цього Положення</w:t>
      </w:r>
      <w:r w:rsidRPr="00870730">
        <w:rPr>
          <w:color w:val="000000" w:themeColor="text1"/>
          <w:sz w:val="28"/>
          <w:szCs w:val="28"/>
          <w:shd w:val="clear" w:color="auto" w:fill="FFFFFF"/>
        </w:rPr>
        <w:t>, з урахуванням умов, передбачених </w:t>
      </w:r>
      <w:hyperlink r:id="rId7" w:anchor="n18" w:history="1">
        <w:r w:rsidRPr="0087073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пунктом 13</w:t>
        </w:r>
      </w:hyperlink>
      <w:r w:rsidRPr="00870730">
        <w:rPr>
          <w:color w:val="000000" w:themeColor="text1"/>
          <w:sz w:val="28"/>
          <w:szCs w:val="28"/>
          <w:shd w:val="clear" w:color="auto" w:fill="FFFFFF"/>
        </w:rPr>
        <w:t> </w:t>
      </w:r>
      <w:r w:rsidRPr="00870730">
        <w:rPr>
          <w:color w:val="000000" w:themeColor="text1"/>
          <w:sz w:val="28"/>
          <w:szCs w:val="28"/>
        </w:rPr>
        <w:t>цього Положення</w:t>
      </w:r>
      <w:r w:rsidRPr="008707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Регіональна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комісія має право одержувати в установленому законодавством  порядку від структурних підрозділів місцевих органів виконавчої влади, органів місцевого самоврядування, підприємств, установ та організацій, громадських організацій необхідну інформацію з питань, що належать до її компетенції.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Персональний склад Регіональної комісії затверджується розпорядженням Івано-Франківської обласної державної (військової) адміністрації.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 Очолює Регіональну комісію заступник голови Івано-Франківської обласної державної адміністрації відповідно до розподілу обов’язків.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8. 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складу Регіональної комісії входять представники структурних підрозділів Івано-Франківської обласної державної адміністрації, а саме: </w:t>
      </w:r>
      <w:r w:rsidRPr="00E9431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департаменту соціальної політики, 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департаменту фінансів, департаменту розвитку громад та територій, дорожнього, житлово-комунального господарства, містобудування та архітектури, управління з питань цивільного захисту, Івано-Франківського обласного центру соціальних служб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управління Національної соціальної сервісної служби України в Івано-Франківській області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також (за згодою) уповноважених представників громадськості чисельністю не менше ніж 10 відсотків загального складу Регіональної комісії.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 Формою роботи Регіональної комісії є засідання, що проводяться у разі потреби, за рішенням голови Регіональної комісії.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 Засідання Регіональної комісії вважається правомочним, 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>якщо в ньому бере участь більше ніж половина членів її затвердженого складу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Рішення 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приймається більшістю голосів членів Регіональної комісії, які беруть участь у засіданні та мають право голосу. У разі рівного розподілу 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голосів остаточне рішення приймає голова Регіональної комісії.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11. 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Рішення Регіональної комісії оформляється протоколом, який підписують голова, секретар і всі присутні на засіданні члени 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Регіональної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комісії.</w:t>
      </w:r>
    </w:p>
    <w:p w:rsidR="00434E63" w:rsidRPr="00870730" w:rsidRDefault="00434E63" w:rsidP="00434E6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 Пропозиції щодо напрямів, на які спрямовується субвенція та які визначені у </w:t>
      </w:r>
      <w:hyperlink r:id="rId8" w:anchor="n12" w:history="1">
        <w:r w:rsidRPr="0087073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пункті</w:t>
        </w:r>
      </w:hyperlink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цього Положення, разом із відповідними документами, які підтверджують наявність умов, передбачених </w:t>
      </w:r>
      <w:hyperlink r:id="rId9" w:anchor="n18" w:history="1">
        <w:r w:rsidRPr="0087073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</w:t>
        </w:r>
      </w:hyperlink>
      <w:r w:rsidRPr="0087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13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цього Положення, і детальними розрахунками та обґрунтуваннями подаються районними державними (військовими) адміністраціями, виконавчими органами сільських, селищних, міських рад (далі </w:t>
      </w:r>
      <w:r w:rsidRPr="008707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870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суб’єкти  подання пропозицій) в електронній формі через систему електронної взаємодії органів виконавчої влади протягом 30 робочих днів з дати набрання чинності постановою Кабінету Міністрів України від 02.06.2023 № 559 «Про затвердження Порядку та умов надання у 2023 році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статі» до Івано-Франківської обласної державної (військової) адміністрації або до Регіональної комісії.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730">
        <w:rPr>
          <w:color w:val="000000" w:themeColor="text1"/>
          <w:sz w:val="28"/>
          <w:szCs w:val="28"/>
        </w:rPr>
        <w:t>13. Умовами надання субвенції є: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6" w:name="n19"/>
      <w:bookmarkEnd w:id="6"/>
      <w:r w:rsidRPr="00870730">
        <w:rPr>
          <w:color w:val="000000" w:themeColor="text1"/>
          <w:sz w:val="28"/>
          <w:szCs w:val="28"/>
        </w:rPr>
        <w:t>1) відсутність ведення на відповідній території воєнних (бойових) дій;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7" w:name="n20"/>
      <w:bookmarkEnd w:id="7"/>
      <w:r w:rsidRPr="00870730">
        <w:rPr>
          <w:color w:val="000000" w:themeColor="text1"/>
          <w:sz w:val="28"/>
          <w:szCs w:val="28"/>
        </w:rPr>
        <w:t>2) утворення притулку, денного центру, консультативної служби, мобільної бригади органами виконавчої влади або органами місцевого самоврядування;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8" w:name="n21"/>
      <w:bookmarkEnd w:id="8"/>
      <w:r w:rsidRPr="00870730">
        <w:rPr>
          <w:color w:val="000000" w:themeColor="text1"/>
          <w:sz w:val="28"/>
          <w:szCs w:val="28"/>
        </w:rPr>
        <w:t>3) наявність приміщення (окремої будівлі, споруди або частини будівлі) притулку, денного центру, консультативної служби, яке є комунальною власністю, у тому числі спільною, що підтверджено відповідними документами;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9" w:name="n22"/>
      <w:bookmarkEnd w:id="9"/>
      <w:r w:rsidRPr="00870730">
        <w:rPr>
          <w:color w:val="000000" w:themeColor="text1"/>
          <w:sz w:val="28"/>
          <w:szCs w:val="28"/>
        </w:rPr>
        <w:t>4) наявність підтвердних документів про утворення та/або функціонування притулку, денного центру, консультативної служби, мобільної бригади;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0" w:name="n23"/>
      <w:bookmarkEnd w:id="10"/>
      <w:r w:rsidRPr="00870730">
        <w:rPr>
          <w:color w:val="000000" w:themeColor="text1"/>
          <w:sz w:val="28"/>
          <w:szCs w:val="28"/>
        </w:rPr>
        <w:t>5) наявність можливості для створення захисних споруд цивільного захисту, споруд подвійного призначення та найпростіших укриттів з урахуванням кількості місць, на яку розраховано притулок, денний центр, консультативну службу, що підтверджено необхідними документами                  (у разі створення у притулках, денних центрах, консультативних службах захисних споруд цивільного захисту, споруд подвійного призначення та найпростіших укриттів);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1" w:name="n24"/>
      <w:bookmarkEnd w:id="11"/>
      <w:r w:rsidRPr="00870730">
        <w:rPr>
          <w:color w:val="000000" w:themeColor="text1"/>
          <w:sz w:val="28"/>
          <w:szCs w:val="28"/>
        </w:rPr>
        <w:t>6) затверджене положення про денний центр або заклад (установу) соціального чи іншого спрямування (у разі коли притулок, денний центр, консультативна служба є структурним підрозділом інших закладу (установи) соціального чи іншого спрямування, в якому зазначено, що при денному центрі функціонує кризова кімната (у разі збільшення кількості ліжко-місць у денних центрах);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2" w:name="n25"/>
      <w:bookmarkEnd w:id="12"/>
      <w:r w:rsidRPr="00870730">
        <w:rPr>
          <w:color w:val="000000" w:themeColor="text1"/>
          <w:sz w:val="28"/>
          <w:szCs w:val="28"/>
        </w:rPr>
        <w:lastRenderedPageBreak/>
        <w:t>7) наявність потреби та можливості щодо використання притулку або денного центру, при якому функціонує кризова кімната, для потреб внутрішньо переміщених осіб;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3" w:name="n26"/>
      <w:bookmarkEnd w:id="13"/>
      <w:r w:rsidRPr="00870730">
        <w:rPr>
          <w:color w:val="000000" w:themeColor="text1"/>
          <w:sz w:val="28"/>
          <w:szCs w:val="28"/>
        </w:rPr>
        <w:t>8) спроможність належного забезпечення за рахунок коштів місцевого бюджету або інших джерел, не заборонених законодавством, подальшого функціонування притулку, денного центру, консультативної служби, а також забезпечення функціонування та подальшого обслуговування відремонтованого автомобіля (</w:t>
      </w:r>
      <w:proofErr w:type="spellStart"/>
      <w:r w:rsidRPr="00870730">
        <w:rPr>
          <w:color w:val="000000" w:themeColor="text1"/>
          <w:sz w:val="28"/>
          <w:szCs w:val="28"/>
        </w:rPr>
        <w:t>мінівена</w:t>
      </w:r>
      <w:proofErr w:type="spellEnd"/>
      <w:r w:rsidRPr="00870730">
        <w:rPr>
          <w:color w:val="000000" w:themeColor="text1"/>
          <w:sz w:val="28"/>
          <w:szCs w:val="28"/>
        </w:rPr>
        <w:t>, позашляховика) мобільної бригади, на яких спрямована субвенція;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4" w:name="n27"/>
      <w:bookmarkEnd w:id="14"/>
      <w:r w:rsidRPr="00870730">
        <w:rPr>
          <w:color w:val="000000" w:themeColor="text1"/>
          <w:sz w:val="28"/>
          <w:szCs w:val="28"/>
        </w:rPr>
        <w:t>9) наявність експертного звіту, дефектного акта або інших документів, що підтверджують пошкодження притулку, денного центру, консультативної служби, автомобіля (</w:t>
      </w:r>
      <w:proofErr w:type="spellStart"/>
      <w:r w:rsidRPr="00870730">
        <w:rPr>
          <w:color w:val="000000" w:themeColor="text1"/>
          <w:sz w:val="28"/>
          <w:szCs w:val="28"/>
        </w:rPr>
        <w:t>мінівена</w:t>
      </w:r>
      <w:proofErr w:type="spellEnd"/>
      <w:r w:rsidRPr="00870730">
        <w:rPr>
          <w:color w:val="000000" w:themeColor="text1"/>
          <w:sz w:val="28"/>
          <w:szCs w:val="28"/>
        </w:rPr>
        <w:t>, позашляховика) мобільної бригади внаслідок воєнних дій;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5" w:name="n28"/>
      <w:bookmarkEnd w:id="15"/>
      <w:r w:rsidRPr="00870730">
        <w:rPr>
          <w:color w:val="000000" w:themeColor="text1"/>
          <w:sz w:val="28"/>
          <w:szCs w:val="28"/>
        </w:rPr>
        <w:t>10) наявність затверджених в установленому законодавством порядку проектної документації та кошторисів (у разі реконструкції, реставрації, добудови, капітального або поточного ремонту, придбання предметів, матеріалів, обладнання та інвентарю, у тому числі довгострокового користування, для притулків, денних центрів, консультативних служб);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6" w:name="n29"/>
      <w:bookmarkEnd w:id="16"/>
      <w:r w:rsidRPr="00870730">
        <w:rPr>
          <w:color w:val="000000" w:themeColor="text1"/>
          <w:sz w:val="28"/>
          <w:szCs w:val="28"/>
        </w:rPr>
        <w:t>11) завершення у 2023 році робіт, що фінансуються за рахунок субвенції;</w:t>
      </w:r>
      <w:bookmarkStart w:id="17" w:name="n30"/>
      <w:bookmarkEnd w:id="17"/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730">
        <w:rPr>
          <w:color w:val="000000" w:themeColor="text1"/>
          <w:sz w:val="28"/>
          <w:szCs w:val="28"/>
        </w:rPr>
        <w:t>12) </w:t>
      </w:r>
      <w:proofErr w:type="spellStart"/>
      <w:r w:rsidRPr="00870730">
        <w:rPr>
          <w:color w:val="000000" w:themeColor="text1"/>
          <w:sz w:val="28"/>
          <w:szCs w:val="28"/>
        </w:rPr>
        <w:t>співфінансування</w:t>
      </w:r>
      <w:proofErr w:type="spellEnd"/>
      <w:r w:rsidRPr="00870730">
        <w:rPr>
          <w:color w:val="000000" w:themeColor="text1"/>
          <w:sz w:val="28"/>
          <w:szCs w:val="28"/>
        </w:rPr>
        <w:t xml:space="preserve"> напрямів, визначених у </w:t>
      </w:r>
      <w:hyperlink r:id="rId10" w:anchor="n12" w:history="1">
        <w:r w:rsidRPr="00870730">
          <w:rPr>
            <w:rStyle w:val="a9"/>
            <w:rFonts w:eastAsia="Courier New"/>
            <w:color w:val="000000" w:themeColor="text1"/>
            <w:sz w:val="28"/>
            <w:szCs w:val="28"/>
            <w:u w:val="none"/>
          </w:rPr>
          <w:t>пункті 2</w:t>
        </w:r>
      </w:hyperlink>
      <w:r w:rsidRPr="00870730">
        <w:rPr>
          <w:color w:val="000000" w:themeColor="text1"/>
          <w:sz w:val="28"/>
          <w:szCs w:val="28"/>
        </w:rPr>
        <w:t xml:space="preserve"> цього Положення, з місцевого бюджету в розмірі до 10 відсотків їх загальної вартості, а також інших джерел, не заборонених законодавством.</w:t>
      </w:r>
      <w:bookmarkStart w:id="18" w:name="n31"/>
      <w:bookmarkEnd w:id="18"/>
      <w:r w:rsidRPr="00870730">
        <w:rPr>
          <w:color w:val="000000" w:themeColor="text1"/>
          <w:sz w:val="28"/>
          <w:szCs w:val="28"/>
        </w:rPr>
        <w:t xml:space="preserve"> Джерелами </w:t>
      </w:r>
      <w:proofErr w:type="spellStart"/>
      <w:r w:rsidRPr="00870730">
        <w:rPr>
          <w:color w:val="000000" w:themeColor="text1"/>
          <w:sz w:val="28"/>
          <w:szCs w:val="28"/>
        </w:rPr>
        <w:t>співфінансування</w:t>
      </w:r>
      <w:proofErr w:type="spellEnd"/>
      <w:r w:rsidRPr="00870730">
        <w:rPr>
          <w:color w:val="000000" w:themeColor="text1"/>
          <w:sz w:val="28"/>
          <w:szCs w:val="28"/>
        </w:rPr>
        <w:t xml:space="preserve"> напрямів, на які спрямовується субвенція та які визначені </w:t>
      </w:r>
      <w:bookmarkStart w:id="19" w:name="_Hlk139460151"/>
      <w:r w:rsidRPr="00870730">
        <w:rPr>
          <w:color w:val="000000" w:themeColor="text1"/>
          <w:sz w:val="28"/>
          <w:szCs w:val="28"/>
        </w:rPr>
        <w:t>у </w:t>
      </w:r>
      <w:hyperlink r:id="rId11" w:anchor="n12" w:history="1">
        <w:r w:rsidRPr="00870730">
          <w:rPr>
            <w:rStyle w:val="a9"/>
            <w:rFonts w:eastAsia="Courier New"/>
            <w:color w:val="000000" w:themeColor="text1"/>
            <w:sz w:val="28"/>
            <w:szCs w:val="28"/>
            <w:u w:val="none"/>
          </w:rPr>
          <w:t>пункті 2</w:t>
        </w:r>
      </w:hyperlink>
      <w:r w:rsidRPr="00870730">
        <w:rPr>
          <w:color w:val="000000" w:themeColor="text1"/>
          <w:sz w:val="28"/>
          <w:szCs w:val="28"/>
        </w:rPr>
        <w:t> цього Положення</w:t>
      </w:r>
      <w:bookmarkEnd w:id="19"/>
      <w:r w:rsidRPr="00870730">
        <w:rPr>
          <w:color w:val="000000" w:themeColor="text1"/>
          <w:sz w:val="28"/>
          <w:szCs w:val="28"/>
        </w:rPr>
        <w:t>, з місцевого бюджету не можуть бути інші міжбюджетні трансферти з державного бюджету місцевим бюджетам.</w:t>
      </w:r>
      <w:bookmarkStart w:id="20" w:name="n32"/>
      <w:bookmarkEnd w:id="20"/>
      <w:r w:rsidRPr="00870730">
        <w:rPr>
          <w:color w:val="000000" w:themeColor="text1"/>
          <w:sz w:val="28"/>
          <w:szCs w:val="28"/>
        </w:rPr>
        <w:t xml:space="preserve"> Благоустрій території притулку, денного центру, консультативної служби здійснюється за рахунок коштів місцевих бюджетів та позабюджетних коштів, не заборонених законодавством.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730">
        <w:rPr>
          <w:bCs/>
          <w:color w:val="000000" w:themeColor="text1"/>
          <w:sz w:val="28"/>
          <w:szCs w:val="28"/>
        </w:rPr>
        <w:t>14. </w:t>
      </w:r>
      <w:r w:rsidRPr="00870730">
        <w:rPr>
          <w:color w:val="000000" w:themeColor="text1"/>
          <w:sz w:val="28"/>
          <w:szCs w:val="28"/>
        </w:rPr>
        <w:t>Документами, які підтверджують наявність умов, передбачених </w:t>
      </w:r>
      <w:hyperlink r:id="rId12" w:anchor="n18" w:history="1">
        <w:r w:rsidRPr="00870730">
          <w:rPr>
            <w:rStyle w:val="a9"/>
            <w:rFonts w:eastAsia="Courier New"/>
            <w:color w:val="000000" w:themeColor="text1"/>
            <w:sz w:val="28"/>
            <w:szCs w:val="28"/>
            <w:u w:val="none"/>
          </w:rPr>
          <w:t>пунктом 13</w:t>
        </w:r>
      </w:hyperlink>
      <w:r w:rsidRPr="00870730">
        <w:rPr>
          <w:color w:val="000000" w:themeColor="text1"/>
          <w:sz w:val="28"/>
          <w:szCs w:val="28"/>
        </w:rPr>
        <w:t> цього Положення, є</w:t>
      </w:r>
      <w:bookmarkStart w:id="21" w:name="n44"/>
      <w:bookmarkEnd w:id="21"/>
      <w:r w:rsidRPr="00870730">
        <w:rPr>
          <w:color w:val="000000" w:themeColor="text1"/>
          <w:sz w:val="28"/>
          <w:szCs w:val="28"/>
        </w:rPr>
        <w:t>: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730">
        <w:rPr>
          <w:color w:val="000000" w:themeColor="text1"/>
          <w:sz w:val="28"/>
          <w:szCs w:val="28"/>
        </w:rPr>
        <w:t>1) рішення обласної, районної державної (військової) адміністрації, виконавчого органу сільської, селищної, міської ради</w:t>
      </w:r>
      <w:bookmarkStart w:id="22" w:name="n45"/>
      <w:bookmarkEnd w:id="22"/>
      <w:r w:rsidRPr="00870730">
        <w:rPr>
          <w:color w:val="000000" w:themeColor="text1"/>
          <w:sz w:val="28"/>
          <w:szCs w:val="28"/>
        </w:rPr>
        <w:t>: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0730">
        <w:rPr>
          <w:color w:val="000000" w:themeColor="text1"/>
          <w:sz w:val="28"/>
          <w:szCs w:val="28"/>
        </w:rPr>
        <w:t xml:space="preserve"> про утворення притулку, денного центру, консультативної служби (у разі коли притулок, денний центр, консультативна служба є окремою юридичною особою);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3" w:name="n46"/>
      <w:bookmarkEnd w:id="23"/>
      <w:r w:rsidRPr="00870730">
        <w:rPr>
          <w:color w:val="000000" w:themeColor="text1"/>
          <w:sz w:val="28"/>
          <w:szCs w:val="28"/>
        </w:rPr>
        <w:t>про утворення закладу (установи) соціального чи іншого спрямування (у разі коли притулок, денний центр, консультативна служба є структурним підрозділом інших закладу/установи соціального чи іншого спрямування);</w:t>
      </w:r>
    </w:p>
    <w:p w:rsidR="00434E63" w:rsidRPr="00870730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4" w:name="n47"/>
      <w:bookmarkEnd w:id="24"/>
      <w:r w:rsidRPr="00870730">
        <w:rPr>
          <w:color w:val="000000" w:themeColor="text1"/>
          <w:sz w:val="28"/>
          <w:szCs w:val="28"/>
        </w:rPr>
        <w:t xml:space="preserve">2) рішення керівника закладу (установи) соціального чи іншого спрямування про утворення притулку, денного центру, консультативної служби (у разі коли притулок, денний центр, консультативна служба є </w:t>
      </w:r>
      <w:r w:rsidRPr="00870730">
        <w:rPr>
          <w:color w:val="000000" w:themeColor="text1"/>
          <w:sz w:val="28"/>
          <w:szCs w:val="28"/>
        </w:rPr>
        <w:lastRenderedPageBreak/>
        <w:t>структурним підрозділом інших закладу/установи соціального чи іншого спрямування);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5" w:name="n48"/>
      <w:bookmarkEnd w:id="25"/>
      <w:r w:rsidRPr="00A93846">
        <w:rPr>
          <w:color w:val="000000" w:themeColor="text1"/>
          <w:sz w:val="28"/>
          <w:szCs w:val="28"/>
        </w:rPr>
        <w:t>3) витяг з Державного реєстру речових прав на нерухоме майно про реєстрацію права власності, яким підтверджується, що приміщення (окрема будівля, споруда або частина будівлі) притулку, денного центру, консультативної служби є комунальною власністю, у тому числі спільною;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6" w:name="n49"/>
      <w:bookmarkEnd w:id="26"/>
      <w:r w:rsidRPr="00A93846">
        <w:rPr>
          <w:color w:val="000000" w:themeColor="text1"/>
          <w:sz w:val="28"/>
          <w:szCs w:val="28"/>
        </w:rPr>
        <w:t>4) затверджене положення про притулок, денний центр, консультативну службу;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7" w:name="n50"/>
      <w:bookmarkEnd w:id="27"/>
      <w:r w:rsidRPr="00A93846">
        <w:rPr>
          <w:color w:val="000000" w:themeColor="text1"/>
          <w:sz w:val="28"/>
          <w:szCs w:val="28"/>
        </w:rPr>
        <w:t>5) затверджений належним чином експертний звіт щодо можливості створення у притулках, денних центрах, консультативних службах захисних споруд цивільного захисту, споруд подвійного призначення та найпростіших укриттів;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8" w:name="n51"/>
      <w:bookmarkEnd w:id="28"/>
      <w:r w:rsidRPr="00A93846">
        <w:rPr>
          <w:color w:val="000000" w:themeColor="text1"/>
          <w:sz w:val="28"/>
          <w:szCs w:val="28"/>
        </w:rPr>
        <w:t>6) гарантійний лист суб’єкта подання пропозицій щодо належного забезпечення за рахунок коштів місцевого бюджету або інших джерел, не заборонених законодавством, подальшого функціонування притулку, денного центру, консультативної служби, а також забезпечення функціонування та подальшого обслуговування відремонтованого автомобіля (</w:t>
      </w:r>
      <w:proofErr w:type="spellStart"/>
      <w:r w:rsidRPr="00A93846">
        <w:rPr>
          <w:color w:val="000000" w:themeColor="text1"/>
          <w:sz w:val="28"/>
          <w:szCs w:val="28"/>
        </w:rPr>
        <w:t>мінівена</w:t>
      </w:r>
      <w:proofErr w:type="spellEnd"/>
      <w:r w:rsidRPr="00A93846">
        <w:rPr>
          <w:color w:val="000000" w:themeColor="text1"/>
          <w:sz w:val="28"/>
          <w:szCs w:val="28"/>
        </w:rPr>
        <w:t>, позашляховика) мобільної бригади, на яких спрямована субвенція;</w:t>
      </w:r>
      <w:bookmarkStart w:id="29" w:name="n52"/>
      <w:bookmarkEnd w:id="29"/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3846">
        <w:rPr>
          <w:color w:val="000000" w:themeColor="text1"/>
          <w:sz w:val="28"/>
          <w:szCs w:val="28"/>
        </w:rPr>
        <w:t>7) затверджені належним чином експертний звіт (дефектний акт) або інші документи, що підтверджують пошкодження притулку, денного центру, консультативної служби, автомобіля (</w:t>
      </w:r>
      <w:proofErr w:type="spellStart"/>
      <w:r w:rsidRPr="00A93846">
        <w:rPr>
          <w:color w:val="000000" w:themeColor="text1"/>
          <w:sz w:val="28"/>
          <w:szCs w:val="28"/>
        </w:rPr>
        <w:t>мінівена</w:t>
      </w:r>
      <w:proofErr w:type="spellEnd"/>
      <w:r w:rsidRPr="00A93846">
        <w:rPr>
          <w:color w:val="000000" w:themeColor="text1"/>
          <w:sz w:val="28"/>
          <w:szCs w:val="28"/>
        </w:rPr>
        <w:t>, позашляховика) мобільної бригади внаслідок воєнних дій;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0" w:name="n53"/>
      <w:bookmarkEnd w:id="30"/>
      <w:r w:rsidRPr="00A93846">
        <w:rPr>
          <w:color w:val="000000" w:themeColor="text1"/>
          <w:sz w:val="28"/>
          <w:szCs w:val="28"/>
        </w:rPr>
        <w:t>8) наявність затверджених в установленому законодавством порядку проектної документації та кошторисів (у разі реконструкції, реставрації, добудови, капітального або поточного ремонту, придбання предметів, матеріалів, обладнання та інвентарю, у тому числі довгострокового користування, для притулків, денних центрів, консультативних служб);</w:t>
      </w:r>
      <w:bookmarkStart w:id="31" w:name="n54"/>
      <w:bookmarkEnd w:id="31"/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3846">
        <w:rPr>
          <w:color w:val="000000" w:themeColor="text1"/>
          <w:sz w:val="28"/>
          <w:szCs w:val="28"/>
        </w:rPr>
        <w:t xml:space="preserve">9) гарантійний лист суб’єкта подання пропозицій щодо </w:t>
      </w:r>
      <w:proofErr w:type="spellStart"/>
      <w:r w:rsidRPr="00A93846">
        <w:rPr>
          <w:color w:val="000000" w:themeColor="text1"/>
          <w:sz w:val="28"/>
          <w:szCs w:val="28"/>
        </w:rPr>
        <w:t>співфінансування</w:t>
      </w:r>
      <w:proofErr w:type="spellEnd"/>
      <w:r w:rsidRPr="00A93846">
        <w:rPr>
          <w:color w:val="000000" w:themeColor="text1"/>
          <w:sz w:val="28"/>
          <w:szCs w:val="28"/>
        </w:rPr>
        <w:t xml:space="preserve"> напрямів, на які спрямовується субвенція та які визначені у </w:t>
      </w:r>
      <w:hyperlink r:id="rId13" w:anchor="n12" w:history="1">
        <w:r w:rsidRPr="00A93846">
          <w:rPr>
            <w:rStyle w:val="a9"/>
            <w:rFonts w:eastAsia="Courier New"/>
            <w:color w:val="000000" w:themeColor="text1"/>
            <w:sz w:val="28"/>
            <w:szCs w:val="28"/>
            <w:u w:val="none"/>
          </w:rPr>
          <w:t>пункті 2</w:t>
        </w:r>
      </w:hyperlink>
      <w:r w:rsidRPr="00A93846">
        <w:rPr>
          <w:color w:val="000000" w:themeColor="text1"/>
          <w:sz w:val="28"/>
          <w:szCs w:val="28"/>
        </w:rPr>
        <w:t> цього Положення;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2" w:name="n55"/>
      <w:bookmarkEnd w:id="32"/>
      <w:r w:rsidRPr="00A93846">
        <w:rPr>
          <w:color w:val="000000" w:themeColor="text1"/>
          <w:sz w:val="28"/>
          <w:szCs w:val="28"/>
        </w:rPr>
        <w:t>10) довідка суб’єкта подання пропозицій про обґрунтування потреби в отриманні субвенції.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3" w:name="n56"/>
      <w:bookmarkEnd w:id="33"/>
      <w:r w:rsidRPr="00A93846">
        <w:rPr>
          <w:color w:val="000000" w:themeColor="text1"/>
          <w:sz w:val="28"/>
          <w:szCs w:val="28"/>
        </w:rPr>
        <w:t>Крім передбачених цим пунктом документів, суб’єкт подання пропозицій подає інформацію про: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4" w:name="n57"/>
      <w:bookmarkEnd w:id="34"/>
      <w:r w:rsidRPr="00A93846">
        <w:rPr>
          <w:color w:val="000000" w:themeColor="text1"/>
          <w:sz w:val="28"/>
          <w:szCs w:val="28"/>
        </w:rPr>
        <w:t>1) чисельність населення адміністративно-територіальної одиниці (останні офіційні дані);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5" w:name="n58"/>
      <w:bookmarkEnd w:id="35"/>
      <w:r w:rsidRPr="00A93846">
        <w:rPr>
          <w:color w:val="000000" w:themeColor="text1"/>
          <w:sz w:val="28"/>
          <w:szCs w:val="28"/>
        </w:rPr>
        <w:t>2) кількість звернень від осіб, які постраждали від домашнього насильства та/або насильства за ознакою статі, які проживають на території відповідної адміністративно-територіальної одиниці;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6" w:name="n59"/>
      <w:bookmarkEnd w:id="36"/>
      <w:r w:rsidRPr="00A93846">
        <w:rPr>
          <w:color w:val="000000" w:themeColor="text1"/>
          <w:sz w:val="28"/>
          <w:szCs w:val="28"/>
        </w:rPr>
        <w:t>3) кількість внутрішньо переміщених осіб на території відповідної адміністративно-територіальній одиниці;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7" w:name="n60"/>
      <w:bookmarkEnd w:id="37"/>
      <w:r w:rsidRPr="00A93846">
        <w:rPr>
          <w:color w:val="000000" w:themeColor="text1"/>
          <w:sz w:val="28"/>
          <w:szCs w:val="28"/>
        </w:rPr>
        <w:t xml:space="preserve">4) кількість наявних ліжко-місць для осіб, які постраждали від домашнього насильства та/або насильства за ознакою статі, насильства, </w:t>
      </w:r>
      <w:r w:rsidRPr="00A93846">
        <w:rPr>
          <w:color w:val="000000" w:themeColor="text1"/>
          <w:sz w:val="28"/>
          <w:szCs w:val="28"/>
        </w:rPr>
        <w:lastRenderedPageBreak/>
        <w:t>зокрема сексуального, пов’язаного із збройним конфліктом, у притулках, денних центрах відповідної адміністративно-територіальної одиниці;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8" w:name="n61"/>
      <w:bookmarkEnd w:id="38"/>
      <w:r w:rsidRPr="00A93846">
        <w:rPr>
          <w:color w:val="000000" w:themeColor="text1"/>
          <w:sz w:val="28"/>
          <w:szCs w:val="28"/>
        </w:rPr>
        <w:t>5) кількість функціонуючих спеціалізованих служб підтримки на території відповідної адміністративно-територіальної одиниці та їх територіальну віддаленість;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9" w:name="n62"/>
      <w:bookmarkEnd w:id="39"/>
      <w:r w:rsidRPr="00A93846">
        <w:rPr>
          <w:color w:val="000000" w:themeColor="text1"/>
          <w:sz w:val="28"/>
          <w:szCs w:val="28"/>
        </w:rPr>
        <w:t>6) фактичний стан функціонування та матеріально-технічне забезпечення притулку, денного центру, консультативної служби, мобільної бригади;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0" w:name="n63"/>
      <w:bookmarkEnd w:id="40"/>
      <w:r w:rsidRPr="00A93846">
        <w:rPr>
          <w:color w:val="000000" w:themeColor="text1"/>
          <w:sz w:val="28"/>
          <w:szCs w:val="28"/>
        </w:rPr>
        <w:t>7) кількість осіб, які перебувають у притулку, денному центрі, при якому функціонує кризова кімната, зокрема внутрішньо переміщених осіб, та потребу щодо створення додаткових ліжко-місць для притулків, денних центрів;</w:t>
      </w:r>
    </w:p>
    <w:p w:rsidR="00434E63" w:rsidRPr="00A93846" w:rsidRDefault="00434E63" w:rsidP="00434E6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41" w:name="n64"/>
      <w:bookmarkEnd w:id="41"/>
      <w:r w:rsidRPr="00A93846">
        <w:rPr>
          <w:color w:val="000000" w:themeColor="text1"/>
          <w:sz w:val="28"/>
          <w:szCs w:val="28"/>
        </w:rPr>
        <w:t>8) належність адміністративно-територіальної одиниці, в якій розміщено притулок, денний центр, консультативну службу, до територій, на яких ведуться активні воєнні (бойові) дії.</w:t>
      </w:r>
    </w:p>
    <w:p w:rsidR="00434E63" w:rsidRPr="00A93846" w:rsidRDefault="00434E63" w:rsidP="00434E6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38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15. </w:t>
      </w:r>
      <w:r w:rsidRPr="00A93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Регіональна комісія протягом </w:t>
      </w:r>
      <w:r w:rsidRPr="00A93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 робочих днів після завершення строку надання пропозицій у межах бюджетних асигнувань, передбачених додатком 6 до Закону України «Про Державний бюджет України на 2023 рік», схвалює пропозиції щодо розподілу обсягів субвенції між місцевими бюджетами за напрямами.</w:t>
      </w:r>
    </w:p>
    <w:p w:rsidR="00434E63" w:rsidRPr="00A93846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3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Івано-Франківська обласна державна (військова) адміністрація протягом</w:t>
      </w:r>
      <w:r w:rsidRPr="00A93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п’яти днів після прийняття рішення щодо розподілу субвенції між місцевими бюджетами за напрямами інформує Міністерство соціальної політики України про обсяг, напрями та об’єкти розподілу субвенції між місцевими бюджетами.</w:t>
      </w:r>
    </w:p>
    <w:p w:rsidR="00434E63" w:rsidRPr="00A93846" w:rsidRDefault="00434E63" w:rsidP="00434E6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3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Pr="00A93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Івано-Франківська обласна державна (військова) адміністрація </w:t>
      </w:r>
      <w:r w:rsidRPr="00A93846">
        <w:rPr>
          <w:rFonts w:ascii="Times New Roman" w:hAnsi="Times New Roman" w:cs="Times New Roman"/>
          <w:color w:val="000000" w:themeColor="text1"/>
          <w:sz w:val="28"/>
          <w:szCs w:val="28"/>
        </w:rPr>
        <w:t>надсилає суб’єктам подання пропозицій копію рішення щодо розподілу субвенції для врахування під час формування відповідних показників їх бюджетів.</w:t>
      </w:r>
    </w:p>
    <w:p w:rsidR="00434E63" w:rsidRPr="00A93846" w:rsidRDefault="00434E63" w:rsidP="00434E6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63" w:rsidRPr="00A93846" w:rsidRDefault="00434E63" w:rsidP="00434E63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E63" w:rsidRPr="00A93846" w:rsidRDefault="00434E63" w:rsidP="00434E6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департаменту</w:t>
      </w:r>
    </w:p>
    <w:p w:rsidR="00434E63" w:rsidRPr="00A93846" w:rsidRDefault="00434E63" w:rsidP="00434E6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соціальної політики </w:t>
      </w:r>
    </w:p>
    <w:p w:rsidR="00434E63" w:rsidRPr="00A93846" w:rsidRDefault="00434E63" w:rsidP="00434E6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Івано-Франківської </w:t>
      </w:r>
    </w:p>
    <w:p w:rsidR="00434E63" w:rsidRPr="00A93846" w:rsidRDefault="00434E63" w:rsidP="00434E6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3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обласної державної адміністрації                              Володимир ЛЕМЧАК</w:t>
      </w:r>
    </w:p>
    <w:p w:rsidR="00434E63" w:rsidRPr="00A93846" w:rsidRDefault="00434E63" w:rsidP="00434E63">
      <w:pPr>
        <w:pStyle w:val="a3"/>
        <w:tabs>
          <w:tab w:val="left" w:pos="270"/>
        </w:tabs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434E63" w:rsidRPr="006A4B09" w:rsidRDefault="00434E63" w:rsidP="00434E63"/>
    <w:p w:rsidR="00B42ED2" w:rsidRPr="00434E63" w:rsidRDefault="00B42ED2" w:rsidP="00434E63">
      <w:pPr>
        <w:rPr>
          <w:szCs w:val="28"/>
        </w:rPr>
      </w:pPr>
    </w:p>
    <w:sectPr w:rsidR="00B42ED2" w:rsidRPr="00434E63" w:rsidSect="00B81309">
      <w:pgSz w:w="11906" w:h="16838"/>
      <w:pgMar w:top="119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914"/>
    <w:multiLevelType w:val="hybridMultilevel"/>
    <w:tmpl w:val="83F23D3C"/>
    <w:lvl w:ilvl="0" w:tplc="4F806EF8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B9A"/>
    <w:multiLevelType w:val="hybridMultilevel"/>
    <w:tmpl w:val="412A7836"/>
    <w:lvl w:ilvl="0" w:tplc="7450B7DE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542BE"/>
    <w:multiLevelType w:val="hybridMultilevel"/>
    <w:tmpl w:val="20CA59AC"/>
    <w:lvl w:ilvl="0" w:tplc="20E6827A">
      <w:start w:val="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67C24"/>
    <w:multiLevelType w:val="hybridMultilevel"/>
    <w:tmpl w:val="BE06971E"/>
    <w:lvl w:ilvl="0" w:tplc="8E92EBB2">
      <w:start w:val="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06BC"/>
    <w:multiLevelType w:val="hybridMultilevel"/>
    <w:tmpl w:val="908243AC"/>
    <w:lvl w:ilvl="0" w:tplc="445288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7356B"/>
    <w:multiLevelType w:val="hybridMultilevel"/>
    <w:tmpl w:val="97A2C800"/>
    <w:lvl w:ilvl="0" w:tplc="2060876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048E"/>
    <w:multiLevelType w:val="hybridMultilevel"/>
    <w:tmpl w:val="ECFE76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F3F21"/>
    <w:multiLevelType w:val="hybridMultilevel"/>
    <w:tmpl w:val="47144EB2"/>
    <w:lvl w:ilvl="0" w:tplc="78864A4E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b w:val="0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5262"/>
    <w:multiLevelType w:val="hybridMultilevel"/>
    <w:tmpl w:val="9A58AC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610555"/>
    <w:rsid w:val="000019F4"/>
    <w:rsid w:val="000035E8"/>
    <w:rsid w:val="000171B3"/>
    <w:rsid w:val="00021D2D"/>
    <w:rsid w:val="000233B0"/>
    <w:rsid w:val="00024786"/>
    <w:rsid w:val="00024ADD"/>
    <w:rsid w:val="00030EDA"/>
    <w:rsid w:val="00043920"/>
    <w:rsid w:val="00045660"/>
    <w:rsid w:val="00053FFD"/>
    <w:rsid w:val="00057613"/>
    <w:rsid w:val="00057A7D"/>
    <w:rsid w:val="00063470"/>
    <w:rsid w:val="00064886"/>
    <w:rsid w:val="00067021"/>
    <w:rsid w:val="000735E4"/>
    <w:rsid w:val="00073618"/>
    <w:rsid w:val="00074A09"/>
    <w:rsid w:val="00087251"/>
    <w:rsid w:val="000917B0"/>
    <w:rsid w:val="000A6F87"/>
    <w:rsid w:val="000B2292"/>
    <w:rsid w:val="000B73E9"/>
    <w:rsid w:val="000C7EE8"/>
    <w:rsid w:val="000D1149"/>
    <w:rsid w:val="000D1400"/>
    <w:rsid w:val="000E4D1F"/>
    <w:rsid w:val="000E78C5"/>
    <w:rsid w:val="000F00E0"/>
    <w:rsid w:val="000F292C"/>
    <w:rsid w:val="00106BC8"/>
    <w:rsid w:val="0012005D"/>
    <w:rsid w:val="00124B54"/>
    <w:rsid w:val="00134CB4"/>
    <w:rsid w:val="00137AA3"/>
    <w:rsid w:val="00144B5A"/>
    <w:rsid w:val="0014526A"/>
    <w:rsid w:val="00146AA9"/>
    <w:rsid w:val="00156D34"/>
    <w:rsid w:val="00175E45"/>
    <w:rsid w:val="001809D6"/>
    <w:rsid w:val="0019279B"/>
    <w:rsid w:val="00195177"/>
    <w:rsid w:val="00196860"/>
    <w:rsid w:val="001A169E"/>
    <w:rsid w:val="001A174D"/>
    <w:rsid w:val="001A2A2B"/>
    <w:rsid w:val="001B1675"/>
    <w:rsid w:val="001D2010"/>
    <w:rsid w:val="001D3285"/>
    <w:rsid w:val="001D489C"/>
    <w:rsid w:val="001E1A8D"/>
    <w:rsid w:val="001F227C"/>
    <w:rsid w:val="001F3F51"/>
    <w:rsid w:val="001F3F8D"/>
    <w:rsid w:val="00201329"/>
    <w:rsid w:val="00210A5E"/>
    <w:rsid w:val="00221509"/>
    <w:rsid w:val="002230E0"/>
    <w:rsid w:val="00230CE9"/>
    <w:rsid w:val="00231606"/>
    <w:rsid w:val="00234152"/>
    <w:rsid w:val="00242FD6"/>
    <w:rsid w:val="0024477C"/>
    <w:rsid w:val="00250370"/>
    <w:rsid w:val="00252ED5"/>
    <w:rsid w:val="00256E33"/>
    <w:rsid w:val="00266DEA"/>
    <w:rsid w:val="00270DDC"/>
    <w:rsid w:val="00291BC2"/>
    <w:rsid w:val="0029256E"/>
    <w:rsid w:val="002941B6"/>
    <w:rsid w:val="002A7A08"/>
    <w:rsid w:val="002B1A2B"/>
    <w:rsid w:val="002B3C08"/>
    <w:rsid w:val="002C2EF4"/>
    <w:rsid w:val="002E6016"/>
    <w:rsid w:val="002F0261"/>
    <w:rsid w:val="002F0856"/>
    <w:rsid w:val="002F231F"/>
    <w:rsid w:val="00302750"/>
    <w:rsid w:val="00310DFE"/>
    <w:rsid w:val="003234B7"/>
    <w:rsid w:val="00323A38"/>
    <w:rsid w:val="00332659"/>
    <w:rsid w:val="003453F3"/>
    <w:rsid w:val="00361355"/>
    <w:rsid w:val="00361397"/>
    <w:rsid w:val="00364EA2"/>
    <w:rsid w:val="0037578F"/>
    <w:rsid w:val="003842AE"/>
    <w:rsid w:val="003842E0"/>
    <w:rsid w:val="00392039"/>
    <w:rsid w:val="003945E9"/>
    <w:rsid w:val="00395BFD"/>
    <w:rsid w:val="003975EE"/>
    <w:rsid w:val="003A7E13"/>
    <w:rsid w:val="003B4408"/>
    <w:rsid w:val="003B479B"/>
    <w:rsid w:val="003C0826"/>
    <w:rsid w:val="003C1DA1"/>
    <w:rsid w:val="003D1BE1"/>
    <w:rsid w:val="003D39CC"/>
    <w:rsid w:val="003D5396"/>
    <w:rsid w:val="003E0572"/>
    <w:rsid w:val="003E2D84"/>
    <w:rsid w:val="003F497F"/>
    <w:rsid w:val="003F5F6D"/>
    <w:rsid w:val="00402738"/>
    <w:rsid w:val="00403D7D"/>
    <w:rsid w:val="00411B5E"/>
    <w:rsid w:val="00416C35"/>
    <w:rsid w:val="004237CE"/>
    <w:rsid w:val="00424564"/>
    <w:rsid w:val="00430777"/>
    <w:rsid w:val="00434E63"/>
    <w:rsid w:val="00435C3E"/>
    <w:rsid w:val="00441BB6"/>
    <w:rsid w:val="00461198"/>
    <w:rsid w:val="0046336D"/>
    <w:rsid w:val="00464CC4"/>
    <w:rsid w:val="00470AF2"/>
    <w:rsid w:val="00473A00"/>
    <w:rsid w:val="00476A18"/>
    <w:rsid w:val="00476FF2"/>
    <w:rsid w:val="00483B35"/>
    <w:rsid w:val="00486C72"/>
    <w:rsid w:val="00496A10"/>
    <w:rsid w:val="004A020B"/>
    <w:rsid w:val="004A52CB"/>
    <w:rsid w:val="004B0FA4"/>
    <w:rsid w:val="004B20A9"/>
    <w:rsid w:val="004B4C3C"/>
    <w:rsid w:val="004C5C0D"/>
    <w:rsid w:val="004D0A19"/>
    <w:rsid w:val="004D0F98"/>
    <w:rsid w:val="004D6553"/>
    <w:rsid w:val="004F1537"/>
    <w:rsid w:val="004F5813"/>
    <w:rsid w:val="00504A43"/>
    <w:rsid w:val="0051121D"/>
    <w:rsid w:val="0053094B"/>
    <w:rsid w:val="00530FD0"/>
    <w:rsid w:val="00531DB6"/>
    <w:rsid w:val="005340CC"/>
    <w:rsid w:val="00534158"/>
    <w:rsid w:val="00545D01"/>
    <w:rsid w:val="005606BF"/>
    <w:rsid w:val="00561EF0"/>
    <w:rsid w:val="005733FA"/>
    <w:rsid w:val="005752D8"/>
    <w:rsid w:val="00585E7A"/>
    <w:rsid w:val="005A1758"/>
    <w:rsid w:val="005A5AD9"/>
    <w:rsid w:val="005A5CD3"/>
    <w:rsid w:val="005A660A"/>
    <w:rsid w:val="005B0977"/>
    <w:rsid w:val="005B63A3"/>
    <w:rsid w:val="005D2A78"/>
    <w:rsid w:val="005D7C8A"/>
    <w:rsid w:val="005E1325"/>
    <w:rsid w:val="005F211E"/>
    <w:rsid w:val="005F3C39"/>
    <w:rsid w:val="005F7A93"/>
    <w:rsid w:val="0060685A"/>
    <w:rsid w:val="00610555"/>
    <w:rsid w:val="00613C76"/>
    <w:rsid w:val="00614492"/>
    <w:rsid w:val="00621B73"/>
    <w:rsid w:val="006226FA"/>
    <w:rsid w:val="00631466"/>
    <w:rsid w:val="00637FA6"/>
    <w:rsid w:val="006409C2"/>
    <w:rsid w:val="006435DC"/>
    <w:rsid w:val="00647C39"/>
    <w:rsid w:val="00652216"/>
    <w:rsid w:val="00654606"/>
    <w:rsid w:val="006634A7"/>
    <w:rsid w:val="006726A1"/>
    <w:rsid w:val="00675B17"/>
    <w:rsid w:val="00683DD2"/>
    <w:rsid w:val="006852A1"/>
    <w:rsid w:val="006860E8"/>
    <w:rsid w:val="00687409"/>
    <w:rsid w:val="006907D3"/>
    <w:rsid w:val="006929C3"/>
    <w:rsid w:val="00693816"/>
    <w:rsid w:val="006A76B5"/>
    <w:rsid w:val="006C5A84"/>
    <w:rsid w:val="006E0405"/>
    <w:rsid w:val="007009F2"/>
    <w:rsid w:val="007042BD"/>
    <w:rsid w:val="007050A8"/>
    <w:rsid w:val="007110D7"/>
    <w:rsid w:val="007314A1"/>
    <w:rsid w:val="00735D23"/>
    <w:rsid w:val="007363BE"/>
    <w:rsid w:val="00736EAE"/>
    <w:rsid w:val="00752F6C"/>
    <w:rsid w:val="00763950"/>
    <w:rsid w:val="007727E8"/>
    <w:rsid w:val="00780E3F"/>
    <w:rsid w:val="0078189A"/>
    <w:rsid w:val="00791C35"/>
    <w:rsid w:val="00792F50"/>
    <w:rsid w:val="00797E23"/>
    <w:rsid w:val="007A2F01"/>
    <w:rsid w:val="007A3598"/>
    <w:rsid w:val="007A770B"/>
    <w:rsid w:val="007D2B03"/>
    <w:rsid w:val="007E25C2"/>
    <w:rsid w:val="007E7460"/>
    <w:rsid w:val="007F333F"/>
    <w:rsid w:val="007F46A4"/>
    <w:rsid w:val="007F66A2"/>
    <w:rsid w:val="008054DC"/>
    <w:rsid w:val="00806E05"/>
    <w:rsid w:val="00806F3A"/>
    <w:rsid w:val="00815D00"/>
    <w:rsid w:val="0082344B"/>
    <w:rsid w:val="0083794A"/>
    <w:rsid w:val="00850DDA"/>
    <w:rsid w:val="0086724F"/>
    <w:rsid w:val="00870730"/>
    <w:rsid w:val="00873097"/>
    <w:rsid w:val="00873AE8"/>
    <w:rsid w:val="008750AF"/>
    <w:rsid w:val="00881D2A"/>
    <w:rsid w:val="00883A6B"/>
    <w:rsid w:val="00886CC6"/>
    <w:rsid w:val="00896B24"/>
    <w:rsid w:val="008C6F02"/>
    <w:rsid w:val="008D0202"/>
    <w:rsid w:val="008D0442"/>
    <w:rsid w:val="008D1A8F"/>
    <w:rsid w:val="008F0D32"/>
    <w:rsid w:val="008F545E"/>
    <w:rsid w:val="00901C16"/>
    <w:rsid w:val="009052BF"/>
    <w:rsid w:val="00905EEB"/>
    <w:rsid w:val="0091105D"/>
    <w:rsid w:val="009123AB"/>
    <w:rsid w:val="00915B69"/>
    <w:rsid w:val="009222ED"/>
    <w:rsid w:val="00926D89"/>
    <w:rsid w:val="00931344"/>
    <w:rsid w:val="00933A66"/>
    <w:rsid w:val="00937E88"/>
    <w:rsid w:val="009479CB"/>
    <w:rsid w:val="00953846"/>
    <w:rsid w:val="009578B3"/>
    <w:rsid w:val="00963426"/>
    <w:rsid w:val="00964223"/>
    <w:rsid w:val="00966CDE"/>
    <w:rsid w:val="00967D92"/>
    <w:rsid w:val="00975A93"/>
    <w:rsid w:val="00983EE8"/>
    <w:rsid w:val="00984E55"/>
    <w:rsid w:val="00985B1C"/>
    <w:rsid w:val="009A0F21"/>
    <w:rsid w:val="009A5ABD"/>
    <w:rsid w:val="009A7239"/>
    <w:rsid w:val="009B0278"/>
    <w:rsid w:val="009B2C8C"/>
    <w:rsid w:val="009B312C"/>
    <w:rsid w:val="009B71B9"/>
    <w:rsid w:val="009C3992"/>
    <w:rsid w:val="009E3FEA"/>
    <w:rsid w:val="009F3E58"/>
    <w:rsid w:val="00A0508D"/>
    <w:rsid w:val="00A0541B"/>
    <w:rsid w:val="00A13EBD"/>
    <w:rsid w:val="00A16BCC"/>
    <w:rsid w:val="00A16FAC"/>
    <w:rsid w:val="00A20980"/>
    <w:rsid w:val="00A401D4"/>
    <w:rsid w:val="00A40BAE"/>
    <w:rsid w:val="00A41886"/>
    <w:rsid w:val="00A424CB"/>
    <w:rsid w:val="00A61685"/>
    <w:rsid w:val="00A70738"/>
    <w:rsid w:val="00A76341"/>
    <w:rsid w:val="00A80D24"/>
    <w:rsid w:val="00A93801"/>
    <w:rsid w:val="00A93846"/>
    <w:rsid w:val="00AA2532"/>
    <w:rsid w:val="00AA6F9C"/>
    <w:rsid w:val="00AC05F2"/>
    <w:rsid w:val="00AC5691"/>
    <w:rsid w:val="00AD3D2C"/>
    <w:rsid w:val="00AD3F67"/>
    <w:rsid w:val="00AD5173"/>
    <w:rsid w:val="00AF336F"/>
    <w:rsid w:val="00AF59C7"/>
    <w:rsid w:val="00B00B44"/>
    <w:rsid w:val="00B025C4"/>
    <w:rsid w:val="00B153CB"/>
    <w:rsid w:val="00B26626"/>
    <w:rsid w:val="00B279B9"/>
    <w:rsid w:val="00B31093"/>
    <w:rsid w:val="00B3609C"/>
    <w:rsid w:val="00B4225B"/>
    <w:rsid w:val="00B42ED2"/>
    <w:rsid w:val="00B47509"/>
    <w:rsid w:val="00B7206D"/>
    <w:rsid w:val="00B81309"/>
    <w:rsid w:val="00B81337"/>
    <w:rsid w:val="00BB4CEF"/>
    <w:rsid w:val="00BC4045"/>
    <w:rsid w:val="00BC4618"/>
    <w:rsid w:val="00BC5AE3"/>
    <w:rsid w:val="00BC786D"/>
    <w:rsid w:val="00BD2ED2"/>
    <w:rsid w:val="00BE014F"/>
    <w:rsid w:val="00BE02B9"/>
    <w:rsid w:val="00BE222D"/>
    <w:rsid w:val="00C00848"/>
    <w:rsid w:val="00C052CA"/>
    <w:rsid w:val="00C06379"/>
    <w:rsid w:val="00C13C04"/>
    <w:rsid w:val="00C14FC6"/>
    <w:rsid w:val="00C20B77"/>
    <w:rsid w:val="00C21404"/>
    <w:rsid w:val="00C22EC5"/>
    <w:rsid w:val="00C3552F"/>
    <w:rsid w:val="00C37929"/>
    <w:rsid w:val="00C44CFB"/>
    <w:rsid w:val="00C52158"/>
    <w:rsid w:val="00C53AD5"/>
    <w:rsid w:val="00C544CD"/>
    <w:rsid w:val="00C55E68"/>
    <w:rsid w:val="00C60218"/>
    <w:rsid w:val="00C64626"/>
    <w:rsid w:val="00C65B1A"/>
    <w:rsid w:val="00C70750"/>
    <w:rsid w:val="00C7668B"/>
    <w:rsid w:val="00C8532F"/>
    <w:rsid w:val="00CA74B6"/>
    <w:rsid w:val="00CB5C7E"/>
    <w:rsid w:val="00CB5F05"/>
    <w:rsid w:val="00CB794D"/>
    <w:rsid w:val="00CC6639"/>
    <w:rsid w:val="00CC770E"/>
    <w:rsid w:val="00CD34D9"/>
    <w:rsid w:val="00CD3923"/>
    <w:rsid w:val="00CE48CD"/>
    <w:rsid w:val="00CE5CBE"/>
    <w:rsid w:val="00CF7BFD"/>
    <w:rsid w:val="00D00B8D"/>
    <w:rsid w:val="00D044FF"/>
    <w:rsid w:val="00D0691E"/>
    <w:rsid w:val="00D1392C"/>
    <w:rsid w:val="00D13B58"/>
    <w:rsid w:val="00D23163"/>
    <w:rsid w:val="00D25607"/>
    <w:rsid w:val="00D266B3"/>
    <w:rsid w:val="00D27E94"/>
    <w:rsid w:val="00D31391"/>
    <w:rsid w:val="00D35C72"/>
    <w:rsid w:val="00D445A1"/>
    <w:rsid w:val="00D45FB3"/>
    <w:rsid w:val="00D62405"/>
    <w:rsid w:val="00D75483"/>
    <w:rsid w:val="00D8215F"/>
    <w:rsid w:val="00D82480"/>
    <w:rsid w:val="00DA21E5"/>
    <w:rsid w:val="00DA30F3"/>
    <w:rsid w:val="00DA3869"/>
    <w:rsid w:val="00DA5DDE"/>
    <w:rsid w:val="00DA781A"/>
    <w:rsid w:val="00DB1E88"/>
    <w:rsid w:val="00DB2BA5"/>
    <w:rsid w:val="00DB4FA8"/>
    <w:rsid w:val="00DF206E"/>
    <w:rsid w:val="00DF5058"/>
    <w:rsid w:val="00DF7E02"/>
    <w:rsid w:val="00E05C92"/>
    <w:rsid w:val="00E258B1"/>
    <w:rsid w:val="00E27D0C"/>
    <w:rsid w:val="00E43A51"/>
    <w:rsid w:val="00E93A5B"/>
    <w:rsid w:val="00E94313"/>
    <w:rsid w:val="00EA34CC"/>
    <w:rsid w:val="00EA3CC3"/>
    <w:rsid w:val="00EA5B5E"/>
    <w:rsid w:val="00EA623F"/>
    <w:rsid w:val="00EC4D39"/>
    <w:rsid w:val="00EC6680"/>
    <w:rsid w:val="00ED774F"/>
    <w:rsid w:val="00EE3EDB"/>
    <w:rsid w:val="00EF3AD5"/>
    <w:rsid w:val="00F04A2E"/>
    <w:rsid w:val="00F04B59"/>
    <w:rsid w:val="00F04D6D"/>
    <w:rsid w:val="00F104B9"/>
    <w:rsid w:val="00F12AC2"/>
    <w:rsid w:val="00F22C30"/>
    <w:rsid w:val="00F258DC"/>
    <w:rsid w:val="00F26212"/>
    <w:rsid w:val="00F31A1A"/>
    <w:rsid w:val="00F324B8"/>
    <w:rsid w:val="00F351FD"/>
    <w:rsid w:val="00F362BE"/>
    <w:rsid w:val="00F554D8"/>
    <w:rsid w:val="00F5568F"/>
    <w:rsid w:val="00F75DA7"/>
    <w:rsid w:val="00F8551E"/>
    <w:rsid w:val="00F964C2"/>
    <w:rsid w:val="00F971C8"/>
    <w:rsid w:val="00FB17DF"/>
    <w:rsid w:val="00FB49C0"/>
    <w:rsid w:val="00FC4FA2"/>
    <w:rsid w:val="00FD26C0"/>
    <w:rsid w:val="00FD2C35"/>
    <w:rsid w:val="00FD472E"/>
    <w:rsid w:val="00FE2E99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85"/>
    <w:rPr>
      <w:rFonts w:ascii="Tahoma" w:eastAsia="Courier New" w:hAnsi="Tahoma" w:cs="Tahoma"/>
      <w:color w:val="000000"/>
      <w:sz w:val="16"/>
      <w:szCs w:val="16"/>
      <w:lang w:eastAsia="uk-UA" w:bidi="uk-UA"/>
    </w:rPr>
  </w:style>
  <w:style w:type="paragraph" w:styleId="a6">
    <w:name w:val="List Paragraph"/>
    <w:basedOn w:val="a"/>
    <w:uiPriority w:val="34"/>
    <w:qFormat/>
    <w:rsid w:val="00F971C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30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азва документа"/>
    <w:basedOn w:val="a"/>
    <w:next w:val="a"/>
    <w:rsid w:val="00FC4FA2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eastAsia="ru-RU" w:bidi="ar-SA"/>
    </w:rPr>
  </w:style>
  <w:style w:type="character" w:styleId="a9">
    <w:name w:val="Hyperlink"/>
    <w:basedOn w:val="a0"/>
    <w:uiPriority w:val="99"/>
    <w:semiHidden/>
    <w:unhideWhenUsed/>
    <w:rsid w:val="007042BD"/>
    <w:rPr>
      <w:color w:val="0000FF"/>
      <w:u w:val="single"/>
    </w:rPr>
  </w:style>
  <w:style w:type="paragraph" w:customStyle="1" w:styleId="rvps2">
    <w:name w:val="rvps2"/>
    <w:basedOn w:val="a"/>
    <w:rsid w:val="009B02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59-2023-%D0%BF" TargetMode="External"/><Relationship Id="rId13" Type="http://schemas.openxmlformats.org/officeDocument/2006/relationships/hyperlink" Target="https://zakon.rada.gov.ua/laws/show/559-2023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59-2023-%D0%BF" TargetMode="External"/><Relationship Id="rId12" Type="http://schemas.openxmlformats.org/officeDocument/2006/relationships/hyperlink" Target="https://zakon.rada.gov.ua/laws/show/559-202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559-2023-%D0%BF" TargetMode="External"/><Relationship Id="rId11" Type="http://schemas.openxmlformats.org/officeDocument/2006/relationships/hyperlink" Target="https://zakon.rada.gov.ua/laws/show/559-2023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559-2023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59-2023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843A-4B23-4A91-8762-F858A8C4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6</Pages>
  <Words>9600</Words>
  <Characters>5473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403</cp:revision>
  <cp:lastPrinted>2023-07-12T07:09:00Z</cp:lastPrinted>
  <dcterms:created xsi:type="dcterms:W3CDTF">2021-11-29T09:19:00Z</dcterms:created>
  <dcterms:modified xsi:type="dcterms:W3CDTF">2023-07-21T11:36:00Z</dcterms:modified>
</cp:coreProperties>
</file>