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48" w:rsidRPr="00854C48" w:rsidRDefault="00854C48" w:rsidP="00854C48">
      <w:pPr>
        <w:pStyle w:val="3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ЗАТВЕРДЖЕНО </w:t>
      </w:r>
    </w:p>
    <w:p w:rsidR="00854C48" w:rsidRPr="00854C48" w:rsidRDefault="00854C48" w:rsidP="00854C48">
      <w:pPr>
        <w:pStyle w:val="3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розпорядження </w:t>
      </w:r>
    </w:p>
    <w:p w:rsidR="00854C48" w:rsidRPr="00854C48" w:rsidRDefault="00854C48" w:rsidP="00854C48">
      <w:pPr>
        <w:pStyle w:val="3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854C48" w:rsidRPr="00854C48" w:rsidRDefault="00854C48" w:rsidP="00854C48">
      <w:pPr>
        <w:pStyle w:val="3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обласної військової </w:t>
      </w:r>
    </w:p>
    <w:p w:rsidR="00854C48" w:rsidRPr="00854C48" w:rsidRDefault="00854C48" w:rsidP="00854C48">
      <w:pPr>
        <w:pStyle w:val="3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7302AE" w:rsidRPr="00B33292" w:rsidRDefault="00854C48" w:rsidP="00854C48">
      <w:pPr>
        <w:pStyle w:val="3"/>
        <w:ind w:left="10490"/>
        <w:jc w:val="both"/>
        <w:rPr>
          <w:lang w:val="ru-RU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B33292" w:rsidRPr="00B33292">
        <w:rPr>
          <w:rFonts w:ascii="Times New Roman" w:hAnsi="Times New Roman" w:cs="Times New Roman"/>
          <w:b/>
          <w:bCs/>
          <w:sz w:val="28"/>
          <w:szCs w:val="28"/>
        </w:rPr>
        <w:t>02.05.</w:t>
      </w:r>
      <w:r w:rsidR="00B33292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</w:t>
      </w: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33292">
        <w:rPr>
          <w:rFonts w:ascii="Times New Roman" w:hAnsi="Times New Roman" w:cs="Times New Roman"/>
          <w:b/>
          <w:bCs/>
          <w:sz w:val="28"/>
          <w:szCs w:val="28"/>
          <w:lang w:val="ru-RU"/>
        </w:rPr>
        <w:t>160</w:t>
      </w:r>
      <w:bookmarkStart w:id="0" w:name="_GoBack"/>
      <w:bookmarkEnd w:id="0"/>
    </w:p>
    <w:p w:rsidR="00C20E7C" w:rsidRDefault="00C20E7C" w:rsidP="00D36C16">
      <w:pPr>
        <w:pStyle w:val="3"/>
        <w:ind w:left="10490"/>
        <w:jc w:val="both"/>
      </w:pPr>
    </w:p>
    <w:p w:rsidR="00C20E7C" w:rsidRDefault="00C20E7C" w:rsidP="00D36C16">
      <w:pPr>
        <w:pStyle w:val="3"/>
        <w:ind w:left="10490"/>
        <w:jc w:val="both"/>
      </w:pPr>
    </w:p>
    <w:p w:rsidR="00AA54E9" w:rsidRPr="007F6DB8" w:rsidRDefault="00AA54E9" w:rsidP="00875B92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F6DB8">
        <w:rPr>
          <w:rFonts w:ascii="Times New Roman" w:hAnsi="Times New Roman"/>
          <w:color w:val="auto"/>
          <w:sz w:val="28"/>
          <w:szCs w:val="28"/>
        </w:rPr>
        <w:t>ПЛАН</w:t>
      </w:r>
    </w:p>
    <w:p w:rsidR="004E7B7D" w:rsidRDefault="00172E18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18">
        <w:rPr>
          <w:rFonts w:ascii="Times New Roman" w:hAnsi="Times New Roman" w:cs="Times New Roman"/>
          <w:b/>
          <w:bCs/>
          <w:sz w:val="28"/>
          <w:szCs w:val="28"/>
        </w:rPr>
        <w:t>основних заходів цивільного захисту Івано-Франківської обласної державної (військової) адміністрації</w:t>
      </w:r>
    </w:p>
    <w:p w:rsidR="0074211A" w:rsidRDefault="00172E18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18">
        <w:rPr>
          <w:rFonts w:ascii="Times New Roman" w:hAnsi="Times New Roman" w:cs="Times New Roman"/>
          <w:b/>
          <w:bCs/>
          <w:sz w:val="28"/>
          <w:szCs w:val="28"/>
        </w:rPr>
        <w:t>на 2023 рік</w:t>
      </w:r>
    </w:p>
    <w:p w:rsidR="00B43196" w:rsidRPr="00D64667" w:rsidRDefault="00B43196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67"/>
        <w:gridCol w:w="40"/>
        <w:gridCol w:w="6484"/>
        <w:gridCol w:w="1842"/>
        <w:gridCol w:w="18"/>
      </w:tblGrid>
      <w:tr w:rsidR="00D64667" w:rsidRPr="00D64667" w:rsidTr="00813DFE">
        <w:tc>
          <w:tcPr>
            <w:tcW w:w="709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707" w:type="dxa"/>
            <w:gridSpan w:val="2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6484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860" w:type="dxa"/>
            <w:gridSpan w:val="2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</w:tr>
      <w:tr w:rsidR="00D64667" w:rsidRPr="00D64667" w:rsidTr="00813DFE">
        <w:tc>
          <w:tcPr>
            <w:tcW w:w="709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7" w:type="dxa"/>
            <w:gridSpan w:val="2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667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74211A" w:rsidRPr="00D64667" w:rsidRDefault="00186D1A" w:rsidP="00186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Заходи, які організовуються Державною службою України з надзвичайних ситуацій</w:t>
            </w:r>
          </w:p>
        </w:tc>
      </w:tr>
      <w:tr w:rsidR="00D64667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186D1A" w:rsidRPr="00D64667" w:rsidRDefault="00186D1A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DF7459" w:rsidRPr="00D64667" w:rsidRDefault="007353FA" w:rsidP="00C20E7C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3FA">
              <w:rPr>
                <w:rFonts w:ascii="Times New Roman" w:hAnsi="Times New Roman"/>
                <w:sz w:val="28"/>
                <w:szCs w:val="28"/>
              </w:rPr>
              <w:t>Підготовка до</w:t>
            </w:r>
            <w:r w:rsidR="00C20E7C">
              <w:rPr>
                <w:rFonts w:ascii="Times New Roman" w:hAnsi="Times New Roman"/>
                <w:sz w:val="28"/>
                <w:szCs w:val="28"/>
              </w:rPr>
              <w:t>:</w:t>
            </w:r>
            <w:r w:rsidRPr="00735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151CB0" w:rsidRPr="00D64667" w:rsidRDefault="00151CB0" w:rsidP="00151CB0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7C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C20E7C" w:rsidRPr="00D64667" w:rsidRDefault="00C20E7C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C20E7C" w:rsidRPr="007353FA" w:rsidRDefault="00C30283" w:rsidP="007353FA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вивчення</w:t>
            </w:r>
            <w:r w:rsidR="00C20E7C" w:rsidRPr="007353FA">
              <w:rPr>
                <w:rFonts w:ascii="Times New Roman" w:hAnsi="Times New Roman"/>
                <w:sz w:val="28"/>
                <w:szCs w:val="28"/>
              </w:rPr>
              <w:t xml:space="preserve"> комісією ДСНС України</w:t>
            </w:r>
            <w:r w:rsidR="00C20E7C">
              <w:rPr>
                <w:rFonts w:ascii="Times New Roman" w:hAnsi="Times New Roman"/>
                <w:sz w:val="28"/>
                <w:szCs w:val="28"/>
              </w:rPr>
              <w:t xml:space="preserve"> діяльності щодо виконання на території Івано-Франківської області вимог законів та інших нормативно-правових актів з питань техногенної та пожежної безпеки, цивільного захисту і діяльності аварійно-рятувальних служб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C20E7C" w:rsidRPr="00D64667" w:rsidRDefault="00C20E7C" w:rsidP="00C30283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51CB0">
              <w:rPr>
                <w:rFonts w:ascii="Times New Roman" w:hAnsi="Times New Roman"/>
                <w:sz w:val="28"/>
                <w:szCs w:val="28"/>
              </w:rPr>
              <w:t>правління з питань ЦЗ облдержадміністрації*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начальники територіальних спеціалізованих служб цивільного захисту регіонального рівня, </w:t>
            </w:r>
            <w:r w:rsidRPr="00151CB0">
              <w:rPr>
                <w:rFonts w:ascii="Times New Roman" w:hAnsi="Times New Roman"/>
                <w:sz w:val="28"/>
                <w:szCs w:val="28"/>
              </w:rPr>
              <w:t xml:space="preserve">ГУ ДСНС в області** (за згодою), </w:t>
            </w:r>
            <w:proofErr w:type="spellStart"/>
            <w:r w:rsidRPr="00151CB0">
              <w:rPr>
                <w:rFonts w:ascii="Times New Roman" w:hAnsi="Times New Roman"/>
                <w:sz w:val="28"/>
                <w:szCs w:val="28"/>
              </w:rPr>
              <w:t>рятувально</w:t>
            </w:r>
            <w:proofErr w:type="spellEnd"/>
            <w:r w:rsidRPr="00151CB0">
              <w:rPr>
                <w:rFonts w:ascii="Times New Roman" w:hAnsi="Times New Roman"/>
                <w:sz w:val="28"/>
                <w:szCs w:val="28"/>
              </w:rPr>
              <w:t>-водолазна служба Івано-Франківської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районні </w:t>
            </w:r>
            <w:r w:rsidR="00C30283">
              <w:rPr>
                <w:rFonts w:ascii="Times New Roman" w:hAnsi="Times New Roman"/>
                <w:sz w:val="28"/>
                <w:szCs w:val="28"/>
              </w:rPr>
              <w:t>державні (</w:t>
            </w:r>
            <w:r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C3028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адміністрації, </w:t>
            </w:r>
            <w:r w:rsidRPr="00151CB0"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20E7C" w:rsidRPr="00D64667" w:rsidRDefault="00105D9B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 w:rsidR="00C20E7C">
              <w:rPr>
                <w:rFonts w:ascii="Times New Roman" w:hAnsi="Times New Roman" w:cs="Times New Roman"/>
                <w:sz w:val="28"/>
                <w:szCs w:val="28"/>
              </w:rPr>
              <w:t xml:space="preserve"> -червень</w:t>
            </w:r>
          </w:p>
        </w:tc>
      </w:tr>
      <w:tr w:rsidR="00C20E7C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C20E7C" w:rsidRPr="00D64667" w:rsidRDefault="00C20E7C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C20E7C" w:rsidRPr="00D64667" w:rsidRDefault="00C30283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вивчення 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комісією ДСНС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організації роботи 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 місцевої виконавчої влади, орган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 місцевого самоврядування щодо стану готовності:</w:t>
            </w:r>
          </w:p>
          <w:p w:rsidR="00C20E7C" w:rsidRPr="00D64667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lastRenderedPageBreak/>
              <w:t>- місць масового відпочинку та оздоровлення громадян;</w:t>
            </w:r>
          </w:p>
          <w:p w:rsidR="00C20E7C" w:rsidRPr="00D64667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7E83" w:rsidRPr="00D64667" w:rsidRDefault="008A7E83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Pr="00D64667" w:rsidRDefault="002676AA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місць масового відпочинку населення на водних </w:t>
            </w:r>
            <w:proofErr w:type="spellStart"/>
            <w:r w:rsidR="00C20E7C" w:rsidRPr="00D64667">
              <w:rPr>
                <w:rFonts w:ascii="Times New Roman" w:hAnsi="Times New Roman"/>
                <w:sz w:val="28"/>
                <w:szCs w:val="28"/>
              </w:rPr>
              <w:t>обʼєктах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0E7C" w:rsidRPr="00D64667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Pr="00D64667" w:rsidRDefault="002676AA" w:rsidP="00C20E7C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>закладів освіти до 202</w:t>
            </w:r>
            <w:r w:rsidR="00C20E7C">
              <w:rPr>
                <w:rFonts w:ascii="Times New Roman" w:hAnsi="Times New Roman"/>
                <w:sz w:val="28"/>
                <w:szCs w:val="28"/>
              </w:rPr>
              <w:t>3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noBreakHyphen/>
              <w:t>202</w:t>
            </w:r>
            <w:r w:rsidR="00C20E7C">
              <w:rPr>
                <w:rFonts w:ascii="Times New Roman" w:hAnsi="Times New Roman"/>
                <w:sz w:val="28"/>
                <w:szCs w:val="28"/>
              </w:rPr>
              <w:t>4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 w:rsidR="00C20E7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20E7C" w:rsidRPr="00D64667">
              <w:rPr>
                <w:rFonts w:ascii="Times New Roman" w:hAnsi="Times New Roman"/>
                <w:sz w:val="28"/>
                <w:szCs w:val="28"/>
              </w:rPr>
              <w:t xml:space="preserve"> рок</w:t>
            </w:r>
            <w:r w:rsidR="00C20E7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C20E7C" w:rsidRPr="00D64667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0283" w:rsidRDefault="00C30283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171B3" w:rsidRDefault="00D171B3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171B3" w:rsidRPr="00D64667" w:rsidRDefault="00D171B3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1C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151CB0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151CB0">
              <w:rPr>
                <w:rFonts w:ascii="Times New Roman" w:hAnsi="Times New Roman"/>
                <w:sz w:val="28"/>
                <w:szCs w:val="28"/>
              </w:rPr>
              <w:t xml:space="preserve"> адміністрації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,</w:t>
            </w:r>
            <w:r w:rsidRPr="00D64667">
              <w:t xml:space="preserve"> </w:t>
            </w:r>
            <w:r w:rsidRPr="007478AC">
              <w:rPr>
                <w:rFonts w:ascii="Times New Roman" w:hAnsi="Times New Roman"/>
                <w:sz w:val="28"/>
                <w:szCs w:val="28"/>
              </w:rPr>
              <w:t xml:space="preserve">ГУ ДСНС в області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(за згодою), управління з питань ЦЗ облдержадміністрації</w:t>
            </w:r>
          </w:p>
          <w:p w:rsidR="00C20E7C" w:rsidRPr="00D64667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E7C">
              <w:rPr>
                <w:rFonts w:ascii="Times New Roman" w:hAnsi="Times New Roman"/>
                <w:sz w:val="28"/>
                <w:szCs w:val="28"/>
              </w:rPr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C20E7C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C20E7C">
              <w:rPr>
                <w:rFonts w:ascii="Times New Roman" w:hAnsi="Times New Roman"/>
                <w:sz w:val="28"/>
                <w:szCs w:val="28"/>
              </w:rPr>
              <w:t xml:space="preserve"> адміністрації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</w:rPr>
              <w:t>рятувально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</w:rPr>
              <w:t xml:space="preserve">-водолазна служба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області, 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ДСНС в області (за згодою), управління з питань ЦЗ облдержадміністрації </w:t>
            </w:r>
          </w:p>
          <w:p w:rsidR="00C20E7C" w:rsidRPr="00D64667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0E7C">
              <w:rPr>
                <w:rFonts w:ascii="Times New Roman" w:hAnsi="Times New Roman"/>
                <w:sz w:val="28"/>
                <w:szCs w:val="28"/>
              </w:rPr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C20E7C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C20E7C">
              <w:rPr>
                <w:rFonts w:ascii="Times New Roman" w:hAnsi="Times New Roman"/>
                <w:sz w:val="28"/>
                <w:szCs w:val="28"/>
              </w:rPr>
              <w:t xml:space="preserve"> адміністрації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департамент освіти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науки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83" w:rsidRPr="00D64667" w:rsidRDefault="00C30283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травень-червень</w:t>
            </w: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  <w:p w:rsidR="00C20E7C" w:rsidRPr="00D64667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7C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C20E7C" w:rsidRDefault="00C20E7C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C20E7C" w:rsidRDefault="00C20E7C" w:rsidP="008F04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визначення стану готовності:</w:t>
            </w:r>
          </w:p>
          <w:p w:rsidR="00C20E7C" w:rsidRDefault="00C20E7C" w:rsidP="00C20E7C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регіональних, комунальних, об’єктових аварійно-рятувальних служб до дій за призначенням</w:t>
            </w:r>
            <w:r w:rsidR="000F34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4EA" w:rsidRPr="00D64667" w:rsidRDefault="000F34EA" w:rsidP="00C20E7C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підприємств, що мають у віданні ліси і сільськогосподарські угіддя, до їх протипожежного захисту в пожежонебезпечний період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C20E7C" w:rsidRDefault="00C20E7C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34EA" w:rsidRDefault="000F34EA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4EA">
              <w:rPr>
                <w:rFonts w:ascii="Times New Roman" w:hAnsi="Times New Roman"/>
                <w:sz w:val="28"/>
                <w:szCs w:val="28"/>
              </w:rPr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0F34EA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0F34EA">
              <w:rPr>
                <w:rFonts w:ascii="Times New Roman" w:hAnsi="Times New Roman"/>
                <w:sz w:val="28"/>
                <w:szCs w:val="28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0F34EA" w:rsidRDefault="000F34EA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F34EA" w:rsidRPr="00D64667" w:rsidRDefault="000F34EA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4EA">
              <w:rPr>
                <w:rFonts w:ascii="Times New Roman" w:hAnsi="Times New Roman"/>
                <w:sz w:val="28"/>
                <w:szCs w:val="28"/>
              </w:rPr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0F34EA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0F34EA">
              <w:rPr>
                <w:rFonts w:ascii="Times New Roman" w:hAnsi="Times New Roman"/>
                <w:sz w:val="28"/>
                <w:szCs w:val="28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20E7C" w:rsidRDefault="00C20E7C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EA" w:rsidRDefault="00EE6AB9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F34EA">
              <w:rPr>
                <w:rFonts w:ascii="Times New Roman" w:hAnsi="Times New Roman" w:cs="Times New Roman"/>
                <w:sz w:val="28"/>
                <w:szCs w:val="28"/>
              </w:rPr>
              <w:t>равень</w:t>
            </w:r>
          </w:p>
          <w:p w:rsidR="00EE6AB9" w:rsidRDefault="00EE6AB9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EA" w:rsidRDefault="000F34EA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EA" w:rsidRPr="00D64667" w:rsidRDefault="00EE6AB9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 w:rsidR="000F34EA" w:rsidRPr="000F34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34EA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0F34EA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0F34EA" w:rsidRDefault="000F34EA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0F34EA" w:rsidRDefault="008A7E83" w:rsidP="008A7E83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Уточнення</w:t>
            </w:r>
            <w:r w:rsidR="000F34EA" w:rsidRPr="000F34EA">
              <w:rPr>
                <w:rFonts w:ascii="Times New Roman" w:hAnsi="Times New Roman"/>
                <w:sz w:val="28"/>
                <w:szCs w:val="28"/>
              </w:rPr>
              <w:t xml:space="preserve"> ДСНС України</w:t>
            </w:r>
            <w:r w:rsidR="000F3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стану справності </w:t>
            </w:r>
            <w:r w:rsidR="000F34EA">
              <w:rPr>
                <w:rFonts w:ascii="Times New Roman" w:hAnsi="Times New Roman"/>
                <w:sz w:val="28"/>
                <w:szCs w:val="28"/>
              </w:rPr>
              <w:t xml:space="preserve">територіальних, місцевих автоматизованих систем централізованого оповіщення, локальних та об’єктових систем оповіщення </w:t>
            </w:r>
            <w:r w:rsidR="000F34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із включенням </w:t>
            </w:r>
            <w:proofErr w:type="spellStart"/>
            <w:r w:rsidR="000F34EA">
              <w:rPr>
                <w:rFonts w:ascii="Times New Roman" w:hAnsi="Times New Roman"/>
                <w:sz w:val="28"/>
                <w:szCs w:val="28"/>
              </w:rPr>
              <w:t>електросирен</w:t>
            </w:r>
            <w:proofErr w:type="spellEnd"/>
            <w:r w:rsidR="000F34EA">
              <w:rPr>
                <w:rFonts w:ascii="Times New Roman" w:hAnsi="Times New Roman"/>
                <w:sz w:val="28"/>
                <w:szCs w:val="28"/>
              </w:rPr>
              <w:t xml:space="preserve">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0F34EA" w:rsidRDefault="00BA27EF" w:rsidP="008F042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27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Районні </w:t>
            </w:r>
            <w:r w:rsidR="008A7E83" w:rsidRPr="008A7E83">
              <w:rPr>
                <w:rFonts w:ascii="Times New Roman" w:hAnsi="Times New Roman"/>
                <w:sz w:val="28"/>
                <w:szCs w:val="28"/>
              </w:rPr>
              <w:t xml:space="preserve">державні </w:t>
            </w:r>
            <w:r w:rsidR="008A7E83">
              <w:rPr>
                <w:rFonts w:ascii="Times New Roman" w:hAnsi="Times New Roman"/>
                <w:sz w:val="28"/>
                <w:szCs w:val="28"/>
              </w:rPr>
              <w:t>(</w:t>
            </w:r>
            <w:r w:rsidRPr="00BA27EF">
              <w:rPr>
                <w:rFonts w:ascii="Times New Roman" w:hAnsi="Times New Roman"/>
                <w:sz w:val="28"/>
                <w:szCs w:val="28"/>
              </w:rPr>
              <w:t>військові</w:t>
            </w:r>
            <w:r w:rsidR="008A7E83">
              <w:rPr>
                <w:rFonts w:ascii="Times New Roman" w:hAnsi="Times New Roman"/>
                <w:sz w:val="28"/>
                <w:szCs w:val="28"/>
              </w:rPr>
              <w:t>)</w:t>
            </w:r>
            <w:r w:rsidRPr="00BA27EF">
              <w:rPr>
                <w:rFonts w:ascii="Times New Roman" w:hAnsi="Times New Roman"/>
                <w:sz w:val="28"/>
                <w:szCs w:val="28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, об’єкти підвищеної небезпеки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F34EA" w:rsidRDefault="00BA27EF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C20E7C" w:rsidRPr="00D64667" w:rsidTr="00AD7E0A">
        <w:trPr>
          <w:gridAfter w:val="1"/>
          <w:wAfter w:w="18" w:type="dxa"/>
          <w:trHeight w:val="508"/>
        </w:trPr>
        <w:tc>
          <w:tcPr>
            <w:tcW w:w="14742" w:type="dxa"/>
            <w:gridSpan w:val="5"/>
            <w:vAlign w:val="center"/>
          </w:tcPr>
          <w:p w:rsidR="00C20E7C" w:rsidRPr="00D64667" w:rsidRDefault="00C20E7C" w:rsidP="00AD7E0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ІІ</w:t>
            </w: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. Заходи з організації діяльності територіальної підсистеми єдиної державної системи цивільного захисту</w:t>
            </w:r>
          </w:p>
        </w:tc>
      </w:tr>
      <w:tr w:rsidR="00C20E7C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C20E7C" w:rsidRPr="00D64667" w:rsidRDefault="00C20E7C" w:rsidP="002A69BB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C20E7C" w:rsidRPr="00D64667" w:rsidRDefault="00C20E7C" w:rsidP="00FB5546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Організація проведення і проведення засідань регіональної комісії з питань ТЕБ і НС**</w:t>
            </w:r>
            <w:r w:rsidRPr="007478A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C20E7C" w:rsidRPr="00D64667" w:rsidRDefault="00C20E7C" w:rsidP="00FB5546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керівний склад регіональної комісії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ТЕБ і НС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20E7C" w:rsidRPr="00D64667" w:rsidRDefault="00C20E7C" w:rsidP="002A69BB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згідно </w:t>
            </w:r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роботи та </w:t>
            </w:r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</w:t>
            </w:r>
          </w:p>
        </w:tc>
      </w:tr>
      <w:tr w:rsidR="00BA27EF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BA27EF" w:rsidRPr="00D64667" w:rsidRDefault="00BA27EF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BA27EF" w:rsidRPr="00D64667" w:rsidRDefault="00BA27EF" w:rsidP="00BA27E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Проведення селекторних нарад, навчально-методичних зборів з керівниками структурних підрозділів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онних військових 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адміністрацій, органів місцевого самоврядування з питань цивільного захисту 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BA27EF" w:rsidRPr="00D64667" w:rsidRDefault="00BA27EF" w:rsidP="0024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78AC">
              <w:rPr>
                <w:rFonts w:ascii="Times New Roman" w:hAnsi="Times New Roman" w:cs="Times New Roman"/>
                <w:sz w:val="28"/>
                <w:szCs w:val="28"/>
              </w:rPr>
              <w:t xml:space="preserve">ГУ ДСНС в області 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(за згодою), 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246AF8">
              <w:rPr>
                <w:rFonts w:ascii="Times New Roman" w:hAnsi="Times New Roman" w:cs="Times New Roman"/>
                <w:sz w:val="28"/>
                <w:szCs w:val="28"/>
              </w:rPr>
              <w:t xml:space="preserve">онні </w:t>
            </w:r>
            <w:r w:rsidR="00F652C0" w:rsidRPr="00F652C0">
              <w:rPr>
                <w:rFonts w:ascii="Times New Roman" w:hAnsi="Times New Roman" w:cs="Times New Roman"/>
                <w:sz w:val="28"/>
                <w:szCs w:val="28"/>
              </w:rPr>
              <w:t>державні (</w:t>
            </w:r>
            <w:r w:rsidR="00246AF8">
              <w:rPr>
                <w:rFonts w:ascii="Times New Roman" w:hAnsi="Times New Roman" w:cs="Times New Roman"/>
                <w:sz w:val="28"/>
                <w:szCs w:val="28"/>
              </w:rPr>
              <w:t>військові</w:t>
            </w:r>
            <w:r w:rsidR="00F652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</w:t>
            </w:r>
            <w:r w:rsidR="008F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27EF" w:rsidRPr="00D64667" w:rsidRDefault="00BA27EF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щоквар-тально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та у разі потреби</w:t>
            </w:r>
          </w:p>
        </w:tc>
      </w:tr>
      <w:tr w:rsidR="00BA27EF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BA27EF" w:rsidRPr="00D64667" w:rsidRDefault="00BA27EF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BA27EF" w:rsidRPr="00D64667" w:rsidRDefault="00BA27EF" w:rsidP="008F0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Створення підрозділів місцевої пожежної охорони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EF" w:rsidRPr="00D64667" w:rsidRDefault="00BA27EF" w:rsidP="008F0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онні </w:t>
            </w:r>
            <w:r w:rsidR="00F652C0" w:rsidRPr="00F652C0">
              <w:rPr>
                <w:rFonts w:ascii="Times New Roman" w:hAnsi="Times New Roman" w:cs="Times New Roman"/>
                <w:sz w:val="28"/>
                <w:szCs w:val="28"/>
              </w:rPr>
              <w:t>державні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військові</w:t>
            </w:r>
            <w:r w:rsidR="00F652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</w:t>
            </w:r>
            <w:r w:rsidR="008F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8AC">
              <w:rPr>
                <w:rFonts w:ascii="Times New Roman" w:hAnsi="Times New Roman" w:cs="Times New Roman"/>
                <w:sz w:val="28"/>
                <w:szCs w:val="28"/>
              </w:rPr>
              <w:t xml:space="preserve">ГУ ДСНС в області 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27EF" w:rsidRPr="00D64667" w:rsidRDefault="00BA27EF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BA27EF" w:rsidRPr="00D64667" w:rsidTr="00813DFE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BA27EF" w:rsidRPr="00D64667" w:rsidRDefault="00BA27EF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BA27EF" w:rsidRPr="00D64667" w:rsidRDefault="00BA27EF" w:rsidP="008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Розроблення і подання для прийняття на сесіях відповідних рад місцевих програм з питань забезпечення заходів цивільного захисту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BA27EF" w:rsidRPr="00D64667" w:rsidRDefault="00BA27EF" w:rsidP="008F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</w:t>
            </w:r>
            <w:r w:rsidR="008F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27EF" w:rsidRPr="00D64667" w:rsidRDefault="00BA27EF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BA27EF" w:rsidRPr="00D64667" w:rsidTr="00F02D7F">
        <w:tc>
          <w:tcPr>
            <w:tcW w:w="14760" w:type="dxa"/>
            <w:gridSpan w:val="6"/>
          </w:tcPr>
          <w:p w:rsidR="00BA27EF" w:rsidRPr="00D64667" w:rsidRDefault="00BA27EF" w:rsidP="0087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ІІІ. </w:t>
            </w: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Заходи з удосконалення територіальної підсистеми єдиної державної системи цивільного захисту</w:t>
            </w: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A27EF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A27EF" w:rsidRPr="00D64667" w:rsidRDefault="00BA27EF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BA27EF" w:rsidRPr="00D64667" w:rsidRDefault="00BA27EF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Створення та забезпечення функціонування класів безпеки у закладах освіти 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7EF" w:rsidRPr="00D64667" w:rsidRDefault="00BA27EF" w:rsidP="008876F2">
            <w:pPr>
              <w:shd w:val="clear" w:color="auto" w:fill="FFFFFF"/>
              <w:suppressAutoHyphens/>
              <w:spacing w:before="50" w:after="40"/>
              <w:ind w:left="3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освіти і науки Івано-Франківської облдержадміністрації, </w:t>
            </w:r>
            <w:r w:rsidRPr="00BA27EF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 (за згодою)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ГУ Національної поліції в Івано-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Франківській області (за згодою), </w:t>
            </w:r>
            <w:r w:rsidR="008876F2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BA27E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BA27EF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BA27E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BA27EF" w:rsidRPr="00D64667" w:rsidRDefault="00BA27EF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грудня</w:t>
            </w:r>
          </w:p>
        </w:tc>
      </w:tr>
      <w:tr w:rsidR="00BA27EF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A27EF" w:rsidRPr="00D64667" w:rsidRDefault="00B422B2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B422B2" w:rsidRPr="00B422B2" w:rsidRDefault="00B422B2" w:rsidP="00B422B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Забезпечення утримання в постійній</w:t>
            </w:r>
          </w:p>
          <w:p w:rsidR="00BA27EF" w:rsidRPr="00D64667" w:rsidRDefault="00B422B2" w:rsidP="00B422B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готовності до використання за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призначенням захисних споруд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цивільного захисту, призначених для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укриття персоналу суб’єктів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господарювання, віднесених до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категорій цивільного захисту,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об’єктів критичної інфраструктури,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закладів охорони здоров’я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7EF" w:rsidRPr="00D64667" w:rsidRDefault="00BA27EF" w:rsidP="00B422B2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ай</w:t>
            </w:r>
            <w:r w:rsid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B422B2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суб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’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єкти господарювання державної та комунальної форми власності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BA27EF" w:rsidRPr="00D64667" w:rsidRDefault="00B422B2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B422B2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422B2" w:rsidRPr="00D64667" w:rsidRDefault="00B422B2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B422B2" w:rsidRPr="00B422B2" w:rsidRDefault="00B422B2" w:rsidP="00B422B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Вжиття заходів з нарощування та задоволення потреб фонду захисних споруд цивільного захисту шляхом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створення об’єктів фонду захисних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споруд цивільного захисту, у тому числі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швидкоспо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руджуваних</w:t>
            </w:r>
            <w:proofErr w:type="spellEnd"/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, та споруд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подвійного </w:t>
            </w:r>
            <w:proofErr w:type="spellStart"/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призна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чення</w:t>
            </w:r>
            <w:proofErr w:type="spellEnd"/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під час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будівництва, огляду (обстеження) та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постановки на облік як споруд подвійного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призначення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найпростіших </w:t>
            </w:r>
            <w:proofErr w:type="spellStart"/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укриттів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422B2">
              <w:rPr>
                <w:rFonts w:ascii="Times New Roman" w:hAnsi="Times New Roman"/>
                <w:sz w:val="28"/>
                <w:szCs w:val="28"/>
                <w:lang w:eastAsia="zh-CN"/>
              </w:rPr>
              <w:t>об’єктів різного призначення, що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експлуатуються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2B2" w:rsidRDefault="00BD509D" w:rsidP="00D8172C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D509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BD509D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BD509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>д</w:t>
            </w:r>
            <w:r w:rsidR="00D8172C"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>епартамент розвитку громад та територій, дорожнього, житлово-комунального господарства, містобудуван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>ня та архітектури Івано-Франків</w:t>
            </w:r>
            <w:r w:rsidR="00D8172C"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>ської облдержадміністрації,</w:t>
            </w:r>
            <w:r w:rsidR="00D8172C">
              <w:t xml:space="preserve"> </w:t>
            </w:r>
            <w:r w:rsidR="00D8172C"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B422B2" w:rsidRDefault="00B422B2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грудня</w:t>
            </w:r>
          </w:p>
        </w:tc>
      </w:tr>
      <w:tr w:rsidR="00BD509D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D509D" w:rsidRDefault="00BD509D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BD509D" w:rsidRDefault="00BD509D" w:rsidP="00BD509D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Інформування населення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 місця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розташування захисних споруд цивільного захисту та інших споруд, призначених для його укриття на випадок виникнення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надзвичайних ситуацій, порядку їх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запов-нення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поводження у них, з урахуванням доступності таких споруд особам з інвалідністю та іншим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маломобільним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групам населення, а також стан їх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готовно-сті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до використання за призначенням. Створення загальнодоступних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інформа-ційних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ресурсів із зазначеного питання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09D" w:rsidRPr="00D64667" w:rsidRDefault="00BD509D" w:rsidP="00D8172C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78A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ГУ ДСНС в області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управління з питань ЦЗ облдержадміністрації,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рай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суб’єкти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господарювання державної та комунальної форми власності</w:t>
            </w:r>
            <w:r w:rsidR="00D81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BD509D" w:rsidRPr="00D64667" w:rsidRDefault="00BD509D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грудня</w:t>
            </w:r>
          </w:p>
        </w:tc>
      </w:tr>
      <w:tr w:rsidR="00BD509D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D509D" w:rsidRPr="00D64667" w:rsidRDefault="00D8172C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BD509D" w:rsidRPr="00D64667" w:rsidRDefault="00D8172C" w:rsidP="00D8172C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Створення при органах місцевого самоврядування достатньої кількості консультаційних пунктів з питань цивільного захисту та призначення осіб, відповідальних за організацію їх роботи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09D" w:rsidRPr="00D64667" w:rsidRDefault="00D8172C" w:rsidP="005D67D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D81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BD509D" w:rsidRPr="00D64667" w:rsidRDefault="00BD509D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72C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8172C" w:rsidRPr="00D64667" w:rsidRDefault="00D8172C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D8172C" w:rsidRPr="00246AF8" w:rsidRDefault="00D8172C" w:rsidP="008F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Придбання засобів </w:t>
            </w:r>
            <w:r w:rsidR="002A1945"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радіаційного та 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хімічного захисту для: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2C" w:rsidRPr="00246AF8" w:rsidRDefault="00D8172C" w:rsidP="005D67D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D8172C" w:rsidRPr="00246AF8" w:rsidRDefault="00D8172C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45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A1945" w:rsidRPr="00D64667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A1945" w:rsidRPr="00246AF8" w:rsidRDefault="002A1945" w:rsidP="008F0426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персоналу хімічно небезпечних об’єктів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945" w:rsidRPr="00246AF8" w:rsidRDefault="002A1945" w:rsidP="008F0426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Підприємства, установи та організації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A1945" w:rsidRPr="00246AF8" w:rsidRDefault="002A1945" w:rsidP="008F0426">
            <w:pPr>
              <w:ind w:left="-48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F8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246AF8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46AF8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246AF8" w:rsidP="008F0426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працівників підприємств, розташованих у зоні можливого хімічного забруднення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8F0426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Підприємства, установи та організації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до 25 грудня</w:t>
            </w:r>
          </w:p>
        </w:tc>
      </w:tr>
      <w:tr w:rsidR="00246AF8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46AF8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Default="00246AF8" w:rsidP="008F0426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непрацюючого населення, яке проживає у прогнозованих зонах хімічного забруднення</w:t>
            </w:r>
          </w:p>
          <w:p w:rsidR="00246AF8" w:rsidRPr="00D64667" w:rsidRDefault="00246AF8" w:rsidP="008F0426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D64667" w:rsidRDefault="00246AF8" w:rsidP="00246AF8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D64667" w:rsidRDefault="00246AF8" w:rsidP="008F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25 грудня</w:t>
            </w: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Pr="00D64667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246AF8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Завершення створення: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246AF8" w:rsidP="00246AF8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ланок територіальної підсистеми єдиної державної системи цивільного захисту та їх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субланок</w:t>
            </w:r>
            <w:proofErr w:type="spellEnd"/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червня</w:t>
            </w: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246AF8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територіальних формувань цивільного захисту місцевого та регіонального рівнів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246AF8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грудня</w:t>
            </w: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246AF8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0F22BC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Уточнення планів: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0F22BC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0F22BC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0F22BC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246A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суб’єкти господарювання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0F22BC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</w:t>
            </w: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0F22BC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0F22BC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планів цивільного захисту на особливий період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0F22BC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22B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0F22BC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0F22B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0F22BC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ІІ квартал</w:t>
            </w:r>
          </w:p>
        </w:tc>
      </w:tr>
      <w:tr w:rsidR="00246AF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246AF8" w:rsidRDefault="000F22BC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246AF8" w:rsidRPr="00246AF8" w:rsidRDefault="00D625E4" w:rsidP="00D625E4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Уточнення відомостей щодо: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AF8" w:rsidRPr="00246AF8" w:rsidRDefault="00246AF8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246AF8" w:rsidRPr="00246AF8" w:rsidRDefault="00246AF8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E4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D625E4" w:rsidRPr="00D64667" w:rsidRDefault="00D625E4" w:rsidP="008F0426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D625E4" w:rsidRPr="00D625E4" w:rsidRDefault="00D625E4" w:rsidP="001D5E3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переліку суб’єктів господарювання, що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продовжують провадити свою діяльність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в особливий період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5E4" w:rsidRPr="00246AF8" w:rsidRDefault="00F652C0" w:rsidP="00F652C0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Департамент економічного розвитку, промисловості та інфраструктури Івано-Франківської облдержадміністрації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="00D625E4">
              <w:rPr>
                <w:rFonts w:ascii="Times New Roman" w:hAnsi="Times New Roman"/>
                <w:sz w:val="28"/>
                <w:szCs w:val="28"/>
                <w:lang w:eastAsia="zh-CN"/>
              </w:rPr>
              <w:t>ектор мобілізаційної роботи апарату Івано-Франківської облдержадміністрації,</w:t>
            </w:r>
            <w:r w:rsidR="00D625E4">
              <w:t xml:space="preserve"> </w:t>
            </w:r>
            <w:r w:rsidR="00D625E4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D625E4"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правління з питань ЦЗ облдержадміністрації, районні </w:t>
            </w:r>
            <w:r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D625E4"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D625E4"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D625E4" w:rsidRPr="00246AF8" w:rsidRDefault="00D625E4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4">
              <w:rPr>
                <w:rFonts w:ascii="Times New Roman" w:hAnsi="Times New Roman" w:cs="Times New Roman"/>
                <w:sz w:val="28"/>
                <w:szCs w:val="28"/>
              </w:rPr>
              <w:t>ІІ квартал</w:t>
            </w:r>
          </w:p>
        </w:tc>
      </w:tr>
      <w:tr w:rsidR="00D625E4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D625E4" w:rsidRDefault="00D625E4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D625E4" w:rsidRPr="00D625E4" w:rsidRDefault="00D625E4" w:rsidP="00D625E4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зон прогнозованого ураження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внаслідок вибуху вибухонебезпечних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предметів, які зберігаються на арсеналах,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базах (складах) озброєння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Збройних Сил України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5E4" w:rsidRPr="00246AF8" w:rsidRDefault="00D625E4" w:rsidP="00D625E4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(за згодою), районні </w:t>
            </w:r>
            <w:r w:rsidR="00F652C0" w:rsidRPr="00F652C0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F652C0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D625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D625E4" w:rsidRPr="00246AF8" w:rsidRDefault="00D625E4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691AA9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691AA9" w:rsidRDefault="00691AA9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691AA9" w:rsidRPr="00691AA9" w:rsidRDefault="00691AA9" w:rsidP="00CA0AAD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Надання методичної допомоги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>айонн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им</w:t>
            </w: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>державн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им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</w:t>
            </w: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им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ям</w:t>
            </w: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>, органам місцевого самоврядування щодо підготовки до осінньо-зимового періоду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AA9" w:rsidRPr="00691AA9" w:rsidRDefault="00AD25CF" w:rsidP="00AD25CF">
            <w:pPr>
              <w:suppressAutoHyphens/>
              <w:autoSpaceDE/>
              <w:autoSpaceDN/>
              <w:spacing w:before="80" w:line="225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zh-CN"/>
              </w:rPr>
            </w:pPr>
            <w:r w:rsidRPr="00AD25C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Департамент</w:t>
            </w:r>
            <w:r w:rsidRPr="00AD25C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економічного розвитку, промисловості та інфраструктури</w:t>
            </w:r>
            <w:r w:rsidRPr="00AD25C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25CF">
              <w:rPr>
                <w:rFonts w:ascii="Times New Roman" w:hAnsi="Times New Roman" w:cs="Times New Roman"/>
                <w:sz w:val="28"/>
                <w:szCs w:val="28"/>
              </w:rPr>
              <w:t>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AD25CF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ЦЗ облдержадміністрації</w:t>
            </w:r>
            <w:r w:rsidRPr="00AD25C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91AA9" w:rsidRPr="00691AA9" w:rsidRDefault="00691AA9" w:rsidP="008F042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91AA9">
              <w:rPr>
                <w:rFonts w:ascii="Times New Roman" w:hAnsi="Times New Roman"/>
                <w:sz w:val="28"/>
                <w:szCs w:val="28"/>
                <w:lang w:eastAsia="zh-CN"/>
              </w:rPr>
              <w:t>вересень-жовтень</w:t>
            </w:r>
          </w:p>
        </w:tc>
      </w:tr>
      <w:tr w:rsidR="00691AA9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691AA9" w:rsidRDefault="00691AA9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AD25CF" w:rsidRPr="00D625E4" w:rsidRDefault="00691AA9" w:rsidP="008876F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Вивчення на місцях стану справ щодо навчання з цивільного захисту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непрацюючо</w:t>
            </w:r>
            <w:proofErr w:type="spellEnd"/>
            <w:r w:rsidR="009D0E16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го населення, надання методичної допомоги </w:t>
            </w:r>
            <w:r w:rsidR="009D0E16" w:rsidRPr="009D0E16">
              <w:rPr>
                <w:rFonts w:ascii="Times New Roman" w:hAnsi="Times New Roman"/>
                <w:sz w:val="28"/>
                <w:szCs w:val="28"/>
                <w:lang w:eastAsia="zh-CN"/>
              </w:rPr>
              <w:t>орган</w:t>
            </w:r>
            <w:r w:rsidR="009D0E16">
              <w:rPr>
                <w:rFonts w:ascii="Times New Roman" w:hAnsi="Times New Roman"/>
                <w:sz w:val="28"/>
                <w:szCs w:val="28"/>
                <w:lang w:eastAsia="zh-CN"/>
              </w:rPr>
              <w:t>ам</w:t>
            </w:r>
            <w:r w:rsidR="009D0E16" w:rsidRPr="009D0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місцевого самоврядування</w:t>
            </w:r>
            <w:r w:rsidR="009D0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питань функціонування консультаційних пунктів на території: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AA9" w:rsidRPr="00246AF8" w:rsidRDefault="00691AA9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91AA9" w:rsidRPr="00246AF8" w:rsidRDefault="00691AA9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A9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691AA9" w:rsidRDefault="009D0E16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9D0E16" w:rsidRPr="00D625E4" w:rsidRDefault="00AD25CF" w:rsidP="001D5E3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Коломийського </w:t>
            </w:r>
            <w:r w:rsidR="009D0E16">
              <w:rPr>
                <w:rFonts w:ascii="Times New Roman" w:hAnsi="Times New Roman"/>
                <w:sz w:val="28"/>
                <w:szCs w:val="28"/>
                <w:lang w:eastAsia="zh-CN"/>
              </w:rPr>
              <w:t>району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5CF" w:rsidRPr="00246AF8" w:rsidRDefault="009D0E16" w:rsidP="00AD25C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D0E16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 з питань ЦЗ облдержадміністрації,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навчально-методичний центр цивільного захисту та безпеки життєдіяльності Івано-Франківської області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91AA9" w:rsidRPr="00246AF8" w:rsidRDefault="009D0E16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691AA9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691AA9" w:rsidRDefault="009D0E16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691AA9" w:rsidRPr="00D625E4" w:rsidRDefault="00AD25CF" w:rsidP="001D5E32">
            <w:pPr>
              <w:shd w:val="clear" w:color="auto" w:fill="FFFFFF"/>
              <w:suppressAutoHyphens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Надвірнянського</w:t>
            </w:r>
            <w:proofErr w:type="spellEnd"/>
            <w:r w:rsidR="009D0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району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AA9" w:rsidRPr="00246AF8" w:rsidRDefault="009D0E16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D0E16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 з питань ЦЗ облдержадміністрації, навчально-методичний центр цивільного захисту та безпеки життєдіяльності Івано-Франківської області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91AA9" w:rsidRPr="00246AF8" w:rsidRDefault="00AD25CF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904B38" w:rsidRPr="00D64667" w:rsidTr="00813DFE">
        <w:tc>
          <w:tcPr>
            <w:tcW w:w="709" w:type="dxa"/>
            <w:tcBorders>
              <w:right w:val="single" w:sz="4" w:space="0" w:color="auto"/>
            </w:tcBorders>
          </w:tcPr>
          <w:p w:rsidR="00904B38" w:rsidRPr="00904B38" w:rsidRDefault="00904B38" w:rsidP="008F0426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3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904B38" w:rsidRPr="00904B38" w:rsidRDefault="00904B38" w:rsidP="008F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38">
              <w:rPr>
                <w:rFonts w:ascii="Times New Roman" w:hAnsi="Times New Roman" w:cs="Times New Roman"/>
                <w:sz w:val="28"/>
                <w:szCs w:val="28"/>
              </w:rPr>
              <w:t>Створення (поповнення) матеріальних резервів всіх рівнів для запобігання і ліквідації наслідків надзвичайних ситуацій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5CF" w:rsidRDefault="00904B38" w:rsidP="00CA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3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4B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онні </w:t>
            </w:r>
            <w:r w:rsidR="00CA0AAD" w:rsidRPr="00CA0AAD">
              <w:rPr>
                <w:rFonts w:ascii="Times New Roman" w:hAnsi="Times New Roman" w:cs="Times New Roman"/>
                <w:sz w:val="28"/>
                <w:szCs w:val="28"/>
              </w:rPr>
              <w:t>державні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військові</w:t>
            </w:r>
            <w:r w:rsidR="00CA0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38">
              <w:rPr>
                <w:rFonts w:ascii="Times New Roman" w:hAnsi="Times New Roman" w:cs="Times New Roman"/>
                <w:sz w:val="28"/>
                <w:szCs w:val="28"/>
              </w:rPr>
              <w:t>адміністрації, органи місцевого самоврядування</w:t>
            </w:r>
            <w:r w:rsidR="008F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26" w:rsidRPr="008F0426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904B38">
              <w:rPr>
                <w:rFonts w:ascii="Times New Roman" w:hAnsi="Times New Roman" w:cs="Times New Roman"/>
                <w:sz w:val="28"/>
                <w:szCs w:val="28"/>
              </w:rPr>
              <w:t>, суб’єкти господарської діяльності</w:t>
            </w:r>
          </w:p>
          <w:p w:rsidR="008F0426" w:rsidRPr="00904B38" w:rsidRDefault="008F0426" w:rsidP="00CA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904B38" w:rsidRPr="00904B38" w:rsidRDefault="00904B38" w:rsidP="008F042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впродовж року</w:t>
            </w:r>
          </w:p>
        </w:tc>
      </w:tr>
      <w:tr w:rsidR="00904B38" w:rsidRPr="00D64667" w:rsidTr="00F02D7F">
        <w:tc>
          <w:tcPr>
            <w:tcW w:w="14760" w:type="dxa"/>
            <w:gridSpan w:val="6"/>
          </w:tcPr>
          <w:p w:rsidR="00904B38" w:rsidRPr="00904B38" w:rsidRDefault="00904B38" w:rsidP="00E70A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ІV. Заходи з підготовки та визначення стану готовності до виконання завдань за призначенням органів управління, сил та засобів обласної територіальної підсистеми ЄДС ЦЗ</w:t>
            </w:r>
          </w:p>
        </w:tc>
      </w:tr>
      <w:tr w:rsidR="00AD3CA4" w:rsidRPr="00D64667" w:rsidTr="00813DFE">
        <w:tc>
          <w:tcPr>
            <w:tcW w:w="6416" w:type="dxa"/>
            <w:gridSpan w:val="3"/>
            <w:tcBorders>
              <w:right w:val="single" w:sz="4" w:space="0" w:color="auto"/>
            </w:tcBorders>
          </w:tcPr>
          <w:p w:rsidR="00AD3CA4" w:rsidRPr="00904B38" w:rsidRDefault="00AD3CA4" w:rsidP="008233D8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1. Організація та проведення: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AD3CA4" w:rsidRPr="00904B38" w:rsidRDefault="00AD3CA4" w:rsidP="00AD3CA4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AD3CA4" w:rsidRPr="00904B38" w:rsidRDefault="00AD3CA4" w:rsidP="00AD3CA4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04B38" w:rsidRPr="00D64667" w:rsidTr="00813DFE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04B38" w:rsidRPr="00904B38" w:rsidRDefault="00E63E0B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04B38" w:rsidRPr="00904B38" w:rsidRDefault="00904B38" w:rsidP="00E63E0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командно-штабних навчань з органами управління та силами цивільного захисту </w:t>
            </w:r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Коломийської районної ланки, її </w:t>
            </w:r>
            <w:proofErr w:type="spellStart"/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>субланок</w:t>
            </w:r>
            <w:proofErr w:type="spellEnd"/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з визначенням стану готовності до виконання завдань цивільного захисту на території</w:t>
            </w:r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Коломийського району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904B38" w:rsidRPr="00904B38" w:rsidRDefault="00904B38" w:rsidP="005D67DF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Керівники виконавчих органів адміністративно-територіальних утворень, які забезпечують проведення командно-штабних навчань, управління з питань ЦЗ 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904B38" w:rsidRPr="00904B38" w:rsidRDefault="00904B38" w:rsidP="00E63E0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вересень</w:t>
            </w:r>
          </w:p>
        </w:tc>
      </w:tr>
      <w:tr w:rsidR="00904B38" w:rsidRPr="00D64667" w:rsidTr="00813DFE">
        <w:trPr>
          <w:trHeight w:val="127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04B38" w:rsidRPr="00904B38" w:rsidRDefault="00E63E0B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4B38" w:rsidRPr="00904B38" w:rsidRDefault="00904B38" w:rsidP="008876F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штабних тренувань з органами управління </w:t>
            </w:r>
            <w:r w:rsidR="008876F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Верховинської </w:t>
            </w:r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районної ланки цивільного захисту, її </w:t>
            </w:r>
            <w:proofErr w:type="spellStart"/>
            <w:r w:rsidR="00E63E0B">
              <w:rPr>
                <w:rFonts w:ascii="Times New Roman" w:hAnsi="Times New Roman"/>
                <w:sz w:val="28"/>
                <w:szCs w:val="28"/>
                <w:lang w:eastAsia="zh-CN"/>
              </w:rPr>
              <w:t>субланок</w:t>
            </w:r>
            <w:proofErr w:type="spellEnd"/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8" w:rsidRPr="00904B38" w:rsidRDefault="00904B38" w:rsidP="005D67DF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04B38">
              <w:rPr>
                <w:rFonts w:ascii="Times New Roman" w:hAnsi="Times New Roman"/>
                <w:sz w:val="28"/>
                <w:szCs w:val="28"/>
                <w:lang w:eastAsia="zh-CN"/>
              </w:rPr>
              <w:t>Керівники виконавчих органів адміністративно-територіальних утворень, які забезпечують проведення штабних тренувань, управління з питань ЦЗ 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4B38" w:rsidRPr="00904B38" w:rsidRDefault="00E63E0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</w:tc>
      </w:tr>
      <w:tr w:rsidR="00B476D1" w:rsidRPr="00D64667" w:rsidTr="00813DFE">
        <w:trPr>
          <w:trHeight w:val="127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76D1" w:rsidRPr="00E63E0B" w:rsidRDefault="00B476D1" w:rsidP="008F0426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E0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6D1" w:rsidRPr="00E63E0B" w:rsidRDefault="003D1984" w:rsidP="003D1984">
            <w:pPr>
              <w:shd w:val="clear" w:color="auto" w:fill="FFFFFF"/>
              <w:suppressAutoHyphens/>
              <w:spacing w:before="40" w:after="20"/>
              <w:ind w:left="34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заходів </w:t>
            </w:r>
            <w:r w:rsidR="00B476D1"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щодо запобігання надзвичайним ситуаціям і ліквідації їх наслідків на базах, складах озброєння, боєприпасів</w:t>
            </w:r>
            <w:r w:rsidR="00B476D1" w:rsidRPr="00E63E0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, інших </w:t>
            </w:r>
            <w:proofErr w:type="spellStart"/>
            <w:r w:rsidR="00B476D1"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вибухопожежонебезпечних</w:t>
            </w:r>
            <w:proofErr w:type="spellEnd"/>
            <w:r w:rsidR="00B476D1"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об’єктах Збройних Сил України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D1" w:rsidRPr="00E63E0B" w:rsidRDefault="00B476D1" w:rsidP="008F042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Командири військових частин А-1349, А-1807,</w:t>
            </w:r>
          </w:p>
          <w:p w:rsidR="00B476D1" w:rsidRPr="00E63E0B" w:rsidRDefault="00B476D1" w:rsidP="00CA0AAD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А-4267, рай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онні 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6D1" w:rsidRPr="00E63E0B" w:rsidRDefault="00B476D1" w:rsidP="008F042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63E0B">
              <w:rPr>
                <w:rFonts w:ascii="Times New Roman" w:hAnsi="Times New Roman"/>
                <w:sz w:val="28"/>
                <w:szCs w:val="28"/>
                <w:lang w:eastAsia="zh-CN"/>
              </w:rPr>
              <w:t>за окремим планом</w:t>
            </w:r>
          </w:p>
        </w:tc>
      </w:tr>
      <w:tr w:rsidR="00B476D1" w:rsidRPr="00D64667" w:rsidTr="00813DFE">
        <w:trPr>
          <w:trHeight w:val="38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76D1" w:rsidRPr="00E63E0B" w:rsidRDefault="00AD3CA4" w:rsidP="00B476D1">
            <w:pPr>
              <w:pStyle w:val="ad"/>
              <w:tabs>
                <w:tab w:val="center" w:pos="4320"/>
                <w:tab w:val="right" w:pos="8640"/>
              </w:tabs>
              <w:spacing w:after="0" w:line="240" w:lineRule="auto"/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6D1" w:rsidRPr="00AD3CA4" w:rsidRDefault="00AD3CA4" w:rsidP="00B476D1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3CA4">
              <w:rPr>
                <w:rFonts w:ascii="Times New Roman" w:hAnsi="Times New Roman"/>
                <w:sz w:val="28"/>
                <w:szCs w:val="28"/>
                <w:lang w:eastAsia="zh-CN"/>
              </w:rPr>
              <w:t>Здійснення комплексу заходів із запобігання виникненню: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D1" w:rsidRPr="00E63E0B" w:rsidRDefault="00B476D1" w:rsidP="00B476D1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6D1" w:rsidRPr="00E63E0B" w:rsidRDefault="00B476D1" w:rsidP="00B476D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476D1" w:rsidRPr="00D64667" w:rsidTr="00813DFE">
        <w:trPr>
          <w:trHeight w:val="4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76D1" w:rsidRPr="00E63E0B" w:rsidRDefault="00AD3CA4" w:rsidP="00B476D1">
            <w:pPr>
              <w:pStyle w:val="ad"/>
              <w:tabs>
                <w:tab w:val="center" w:pos="4320"/>
                <w:tab w:val="right" w:pos="8640"/>
              </w:tabs>
              <w:spacing w:after="0" w:line="240" w:lineRule="auto"/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6D1" w:rsidRPr="00AD3CA4" w:rsidRDefault="00AD3CA4" w:rsidP="00B476D1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3CA4">
              <w:rPr>
                <w:rFonts w:ascii="Times New Roman" w:hAnsi="Times New Roman"/>
                <w:sz w:val="28"/>
                <w:szCs w:val="28"/>
                <w:lang w:eastAsia="zh-CN"/>
              </w:rPr>
              <w:t>пожеж у природних екосистемах, на торфовищах, сільськогосподарських угіддях, в лісових масивах,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D1" w:rsidRPr="00AD3CA4" w:rsidRDefault="002D4FC8" w:rsidP="002D4FC8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Карпатський лісовий офіс ДП «Ліси України» Державного спеціалізованого господарського підприємства «Ліси України» (за згодою),</w:t>
            </w:r>
            <w:r w:rsidR="00AD3CA4" w:rsidRPr="00AD3CA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департамент агропромислового розвитку Івано-Франківської облдержадміністрації, ГУ ДСНС в області (за згодою), органи місцевого </w:t>
            </w:r>
            <w:r w:rsidR="00AD3CA4" w:rsidRPr="00AD3CA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6D1" w:rsidRPr="00E63E0B" w:rsidRDefault="00AD3CA4" w:rsidP="00B476D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травень</w:t>
            </w:r>
          </w:p>
        </w:tc>
      </w:tr>
      <w:tr w:rsidR="00813DFE" w:rsidRPr="00D64667" w:rsidTr="00813DFE">
        <w:trPr>
          <w:trHeight w:val="33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13DFE" w:rsidRPr="00E63E0B" w:rsidRDefault="00813DFE" w:rsidP="00B476D1">
            <w:pPr>
              <w:pStyle w:val="ad"/>
              <w:tabs>
                <w:tab w:val="center" w:pos="4320"/>
                <w:tab w:val="right" w:pos="8640"/>
              </w:tabs>
              <w:spacing w:after="0" w:line="240" w:lineRule="auto"/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3DFE" w:rsidRPr="00813DFE" w:rsidRDefault="00813DFE" w:rsidP="008F0426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нещасних випадків з людьми на водних об’єктах 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26" w:rsidRDefault="00813DFE" w:rsidP="00CA0AA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>рятувально</w:t>
            </w:r>
            <w:proofErr w:type="spellEnd"/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-водолазна служба Івано-Франківської області, </w:t>
            </w:r>
          </w:p>
          <w:p w:rsidR="00813DFE" w:rsidRPr="00813DFE" w:rsidRDefault="00813DFE" w:rsidP="00CA0AA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3DFE" w:rsidRPr="00813DFE" w:rsidRDefault="00813DFE" w:rsidP="008F042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13DFE">
              <w:rPr>
                <w:rFonts w:ascii="Times New Roman" w:hAnsi="Times New Roman"/>
                <w:sz w:val="28"/>
                <w:szCs w:val="28"/>
                <w:lang w:eastAsia="zh-CN"/>
              </w:rPr>
              <w:t>ІІ квартал</w:t>
            </w:r>
          </w:p>
        </w:tc>
      </w:tr>
      <w:tr w:rsidR="00813DFE" w:rsidRPr="00D64667" w:rsidTr="00813DFE">
        <w:trPr>
          <w:trHeight w:val="33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13DFE" w:rsidRDefault="00813DFE" w:rsidP="00B476D1">
            <w:pPr>
              <w:pStyle w:val="ad"/>
              <w:tabs>
                <w:tab w:val="center" w:pos="4320"/>
                <w:tab w:val="right" w:pos="8640"/>
              </w:tabs>
              <w:spacing w:after="0" w:line="240" w:lineRule="auto"/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3DFE" w:rsidRPr="00813DFE" w:rsidRDefault="00813DFE" w:rsidP="008F0426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надзвичайних ситуацій під час проходження осінньо-зимового періоду на підприємствах: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FE" w:rsidRPr="00813DFE" w:rsidRDefault="00813DFE" w:rsidP="00813DF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3DFE" w:rsidRPr="00813DFE" w:rsidRDefault="00813DFE" w:rsidP="008F042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13DFE" w:rsidRPr="008876F2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813DFE" w:rsidRPr="008876F2" w:rsidRDefault="00813DFE" w:rsidP="008F0426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876F2">
              <w:rPr>
                <w:rFonts w:ascii="Times New Roman" w:hAnsi="Times New Roman"/>
                <w:sz w:val="28"/>
                <w:szCs w:val="28"/>
                <w:lang w:eastAsia="zh-CN"/>
              </w:rPr>
              <w:t>1) паливно-енергетичного комплексу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813DFE" w:rsidRPr="0008236D" w:rsidRDefault="00813DFE" w:rsidP="00CA0AA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економічного розвитку,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промисло-вості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інфраструктури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онні 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08236D" w:rsidRDefault="00813DFE" w:rsidP="00C2493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жовтень-грудень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3DFE" w:rsidRPr="0008236D" w:rsidRDefault="00813DFE" w:rsidP="00D23DD0">
            <w:pPr>
              <w:pStyle w:val="western"/>
              <w:tabs>
                <w:tab w:val="center" w:pos="4320"/>
                <w:tab w:val="right" w:pos="8640"/>
              </w:tabs>
              <w:ind w:hanging="14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813DFE" w:rsidRPr="0008236D" w:rsidRDefault="00813DFE" w:rsidP="00425982">
            <w:pPr>
              <w:shd w:val="clear" w:color="auto" w:fill="FFFFFF"/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2) 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житлово-комунального господарства та об’єктах соціальної сфери і інфраструктури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813DFE" w:rsidRPr="0008236D" w:rsidRDefault="00813DFE" w:rsidP="00CA0AA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Івано-Франківської облдержадмініс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трації,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онні </w:t>
            </w:r>
            <w:r w:rsidR="00CA0AAD" w:rsidRPr="00CA0AAD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CA0AA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адміністрації,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08236D" w:rsidRDefault="00813DFE" w:rsidP="00A5726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жовтень-грудень</w:t>
            </w:r>
          </w:p>
        </w:tc>
      </w:tr>
      <w:tr w:rsidR="00813DFE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813DFE" w:rsidRPr="00D64667" w:rsidRDefault="00813DFE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V. Заходи з контролю за </w:t>
            </w:r>
            <w:r w:rsidRPr="00D646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>дотриманням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</w:t>
            </w:r>
          </w:p>
        </w:tc>
      </w:tr>
      <w:tr w:rsidR="00813DFE" w:rsidRPr="00D64667" w:rsidTr="00F02D7F">
        <w:trPr>
          <w:gridAfter w:val="1"/>
          <w:wAfter w:w="18" w:type="dxa"/>
          <w:trHeight w:val="197"/>
        </w:trPr>
        <w:tc>
          <w:tcPr>
            <w:tcW w:w="14742" w:type="dxa"/>
            <w:gridSpan w:val="5"/>
          </w:tcPr>
          <w:p w:rsidR="00813DFE" w:rsidRPr="00D64667" w:rsidRDefault="00813DFE" w:rsidP="00CA0AAD">
            <w:pPr>
              <w:ind w:left="34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1. </w:t>
            </w:r>
            <w:r w:rsidR="00CA0AAD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Вивчення ситуації</w:t>
            </w: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13DFE" w:rsidRPr="00D64667" w:rsidTr="006019BC">
        <w:trPr>
          <w:gridAfter w:val="1"/>
          <w:wAfter w:w="18" w:type="dxa"/>
        </w:trPr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13DFE" w:rsidRPr="00D64667" w:rsidRDefault="00813DFE" w:rsidP="002A69BB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67" w:type="dxa"/>
            <w:tcBorders>
              <w:bottom w:val="single" w:sz="4" w:space="0" w:color="auto"/>
              <w:right w:val="single" w:sz="4" w:space="0" w:color="auto"/>
            </w:tcBorders>
          </w:tcPr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щодо виконання вимог законів та інших нормативно-правових актів з питань цивільного захисту, техногенної та пожежної безпеки,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цивільного захисту,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зокрема: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на території</w:t>
            </w:r>
            <w:r w:rsidR="006019B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813DFE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Надвірнянського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району</w:t>
            </w:r>
            <w:r w:rsidR="006019BC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</w:p>
          <w:p w:rsidR="006019BC" w:rsidRPr="00D64667" w:rsidRDefault="006019BC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Надвірнянської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РВА;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Надвірнянської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Переріслянської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Поляницької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Ланчинської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Яремчанської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Делятинської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Пасічнянської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6019BC" w:rsidRDefault="00813DFE" w:rsidP="00294746">
            <w:pPr>
              <w:shd w:val="clear" w:color="auto" w:fill="FFFFFF"/>
              <w:tabs>
                <w:tab w:val="left" w:pos="34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Ворохтянської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</w:t>
            </w:r>
            <w:r w:rsidR="006019BC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13DFE" w:rsidRPr="00D64667" w:rsidRDefault="006019BC" w:rsidP="00CA0AAD">
            <w:pPr>
              <w:shd w:val="clear" w:color="auto" w:fill="FFFFFF"/>
              <w:tabs>
                <w:tab w:val="left" w:pos="34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 на території Косівського району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Г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 (за згодою), управління з питань ЦЗ облдержадміністрації</w:t>
            </w: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жовтень</w:t>
            </w: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3DFE" w:rsidRPr="00D64667" w:rsidRDefault="00813DFE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 жовтень</w:t>
            </w:r>
          </w:p>
          <w:p w:rsidR="00813DFE" w:rsidRPr="00D64667" w:rsidRDefault="00813DFE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3DFE" w:rsidRPr="00D64667" w:rsidRDefault="00813DFE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3DFE" w:rsidRPr="00D64667" w:rsidRDefault="00813DFE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3DFE" w:rsidRDefault="00813DFE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6019BC" w:rsidRDefault="006019BC" w:rsidP="006019BC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6019BC" w:rsidRPr="00D64667" w:rsidRDefault="006019BC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вересень</w:t>
            </w:r>
          </w:p>
        </w:tc>
      </w:tr>
      <w:tr w:rsidR="00813DFE" w:rsidRPr="00D64667" w:rsidTr="006019BC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3DFE" w:rsidRPr="00D64667" w:rsidRDefault="00813DFE" w:rsidP="002A69BB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right w:val="single" w:sz="4" w:space="0" w:color="auto"/>
            </w:tcBorders>
          </w:tcPr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рай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онних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держ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авних (військових)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адміністрацій, органів місцевого самоврядування щодо стану готовності: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до пропуску паводків;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місць масового відпочинку та оздоровлення громадян;</w:t>
            </w:r>
          </w:p>
          <w:p w:rsidR="00813DFE" w:rsidRPr="00D64667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місць масового відпочинку населення на водних об’єктах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3DF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E929B3" w:rsidRPr="00D64667" w:rsidRDefault="00E929B3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3DF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</w:p>
          <w:p w:rsidR="00813DFE" w:rsidRPr="00D64667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3DFE" w:rsidRPr="00D64667" w:rsidRDefault="00813DFE" w:rsidP="0038220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рятувально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-водолазна служба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Pr="00D64667" w:rsidRDefault="00E929B3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876F2" w:rsidP="009E4B5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травень</w:t>
            </w:r>
            <w:r w:rsidR="00813DFE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червень</w:t>
            </w:r>
            <w:r w:rsidR="00813DFE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травень – червень</w:t>
            </w:r>
          </w:p>
          <w:p w:rsidR="00813DFE" w:rsidRPr="00D64667" w:rsidRDefault="00813DFE" w:rsidP="009E4B5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 - серпень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position w:val="-2"/>
                <w:sz w:val="28"/>
                <w:szCs w:val="28"/>
              </w:rPr>
            </w:pP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813DFE" w:rsidRPr="00D64667" w:rsidRDefault="00813DFE" w:rsidP="009E4B5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визначення стану готовності: </w:t>
            </w:r>
          </w:p>
          <w:p w:rsidR="00813DFE" w:rsidRPr="00D64667" w:rsidRDefault="00813DFE" w:rsidP="009E4B5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комунальних, об’єктових аварійно-рятувальних служб і формувань до дій за призначенням;</w:t>
            </w:r>
          </w:p>
          <w:p w:rsidR="00813DFE" w:rsidRDefault="00813DFE" w:rsidP="00154BED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підприємств, установ та організацій, що мають у віданні ліси і сільськогосподарські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угіддя, до їх протипожежного захисту в пожежонебезпечний період</w:t>
            </w:r>
          </w:p>
          <w:p w:rsidR="0056226A" w:rsidRPr="00D64667" w:rsidRDefault="0056226A" w:rsidP="00154BED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813DFE" w:rsidRPr="00D64667" w:rsidRDefault="00813DFE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ГУ ДСНС в області</w:t>
            </w: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(за згодою)</w:t>
            </w:r>
          </w:p>
          <w:p w:rsidR="00813DFE" w:rsidRDefault="00813DFE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813DFE" w:rsidRPr="00D64667" w:rsidRDefault="00813DFE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813DFE" w:rsidRPr="00D64667" w:rsidRDefault="00813DFE" w:rsidP="0038220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ГУ ДСНС в області </w:t>
            </w: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(за згодою),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агропромислового розвитку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облдержадміністрації,</w:t>
            </w: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державні (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)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</w:t>
            </w:r>
          </w:p>
          <w:p w:rsidR="00813DFE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876F2" w:rsidRPr="00D64667" w:rsidRDefault="008876F2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876F2" w:rsidP="009E2015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травень</w:t>
            </w:r>
            <w:r w:rsidR="00813DFE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– червень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position w:val="-2"/>
                <w:sz w:val="28"/>
                <w:szCs w:val="28"/>
              </w:rPr>
            </w:pP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56226A" w:rsidRDefault="00813DFE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4)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щодо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стану готовності територіальної, місцевих автоматизованих систем централізованого оповіщення, локальних та </w:t>
            </w:r>
          </w:p>
          <w:p w:rsidR="00813DFE" w:rsidRDefault="00813DFE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об’єктових систем оповіщення </w:t>
            </w:r>
            <w:r w:rsidRPr="00D6466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з включенням електросирен,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  <w:p w:rsidR="0056226A" w:rsidRPr="00D64667" w:rsidRDefault="0056226A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24278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Управління з питань ЦЗ облдержадміністрації, 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державні (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)</w:t>
            </w:r>
            <w:r w:rsidR="00895E16" w:rsidRPr="00895E1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D64667" w:rsidRDefault="00813DFE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813DFE" w:rsidRDefault="00813DFE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Забезпечення та здійснення контролю за  техногенною і пожежною безпекою баз (складів) озброєння, ракет, боєприпасів і компонентів ракетного палива, інших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вибухопожежонебезпечних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об’єктів Збройних Сил України та подання місцевим органам виконавчої влади, на території яких розташовані такі об’єкти, розрахунків зон можливого ураження внаслідок вибуху вибухонебезпечних предметів, що зберігаються на зазначених об’єктах</w:t>
            </w:r>
          </w:p>
          <w:p w:rsidR="008F0426" w:rsidRDefault="008F0426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6226A" w:rsidRPr="00D64667" w:rsidRDefault="0056226A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E929B3">
            <w:pPr>
              <w:shd w:val="clear" w:color="auto" w:fill="FFFFFF"/>
              <w:suppressAutoHyphens/>
              <w:snapToGrid w:val="0"/>
              <w:spacing w:after="40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 частини А-1349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А-1807 </w:t>
            </w:r>
            <w:r w:rsidR="00E929B3" w:rsidRPr="00E929B3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та А-4267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929B3" w:rsidRPr="00E929B3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згодою), 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13DFE" w:rsidRPr="00D64667" w:rsidRDefault="00813DFE" w:rsidP="00154BE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</w:tc>
      </w:tr>
      <w:tr w:rsidR="00813DFE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56226A" w:rsidRDefault="0056226A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3DFE" w:rsidRDefault="00813DFE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  <w:t>V</w:t>
            </w:r>
            <w:r w:rsidRPr="00895E16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І. Заходи з підготовки керівного складу і фахівців, діяльність яких пов’язана з організацією і здійсненням заходів цивільного захисту, та населення до дій у разі виникнення надзвичайних ситуацій</w:t>
            </w:r>
          </w:p>
          <w:p w:rsidR="0056226A" w:rsidRPr="00895E16" w:rsidRDefault="0056226A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56226A" w:rsidRDefault="00813DFE" w:rsidP="001F2649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Проведення навчання керівного складу і фахівців, діяльність яких пов’язана з організацією заходів цивільного захисту, у навчально-методичному центрі цивільного захисту та безпеки життєдіяльності </w:t>
            </w:r>
            <w:r w:rsidR="001F26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</w:p>
          <w:p w:rsidR="001F2649" w:rsidRPr="00D64667" w:rsidRDefault="001F2649" w:rsidP="001F2649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294746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Навчально-методичний центр цивільного захисту та безпеки життєдіяльності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області, управління з питань ЦЗ облдержадміністрації, 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895E16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8F042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895E16" w:rsidRDefault="00813DFE" w:rsidP="0062040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до 25 грудня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813DFE" w:rsidRDefault="00813DFE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Проведення навчальних зборів з керівниками підрозділів (фахівцями) з питань цивільного захисту </w:t>
            </w:r>
            <w:r w:rsidR="00E7697A">
              <w:rPr>
                <w:rFonts w:ascii="Times New Roman" w:hAnsi="Times New Roman"/>
                <w:sz w:val="28"/>
                <w:szCs w:val="28"/>
                <w:lang w:eastAsia="zh-CN"/>
              </w:rPr>
              <w:t>районних державних</w:t>
            </w:r>
            <w:r w:rsidR="00D171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адміністрацій</w:t>
            </w:r>
            <w:r w:rsidR="00E769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органів місцевого самоврядування щодо реалізації заходів захисту населення і територій від надзвичайних ситуацій у мирний час та в особливий період</w:t>
            </w:r>
          </w:p>
          <w:p w:rsidR="0056226A" w:rsidRPr="00D64667" w:rsidRDefault="0056226A" w:rsidP="00E929B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D64667" w:rsidRDefault="00813DFE" w:rsidP="00347BE2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навчально-методичний центр цивільного захисту та безпеки життєдіяльності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D64667" w:rsidRDefault="00813DFE" w:rsidP="0062040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</w:tc>
      </w:tr>
      <w:tr w:rsidR="00813DFE" w:rsidRPr="00D64667" w:rsidTr="00813DFE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813DFE" w:rsidRPr="00D64667" w:rsidRDefault="00813DF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Організація та проведення:</w:t>
            </w: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показового навчання з питань цивільного захисту на базі одного з підприємств області (за окремим планом); </w:t>
            </w: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Дня цивільного захисту, Тижня знань з основ безпеки життєдіяльності, Тижня безпеки дитини у закладах загальної </w:t>
            </w: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середньої, професійної та дошкільної освіти;</w:t>
            </w: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- серед населення просвітницької роботи</w:t>
            </w:r>
            <w:r w:rsidR="00106EC2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1) </w:t>
            </w:r>
            <w:r w:rsidR="00106EC2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із запобігання виникненню</w:t>
            </w:r>
            <w:r w:rsidR="00106EC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надзвичайних ситуацій, пов’язаних з небезпечними інфекційними захворюваннями, масовими неінфекційними захворюваннями (отруєннями);</w:t>
            </w: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Default="00E929B3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Default="00E929B3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21BFD" w:rsidRPr="00895E16" w:rsidRDefault="00221BFD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895E16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2) </w:t>
            </w:r>
            <w:r w:rsidR="00895E16">
              <w:rPr>
                <w:rFonts w:ascii="Times New Roman" w:hAnsi="Times New Roman"/>
                <w:sz w:val="28"/>
                <w:szCs w:val="28"/>
                <w:lang w:eastAsia="zh-CN"/>
              </w:rPr>
              <w:t>з питань цивільного захисту в умовах воєнного стану</w:t>
            </w:r>
            <w:r w:rsidR="00106EC2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13DFE" w:rsidRDefault="00813DF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21BFD" w:rsidRDefault="00221BFD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106EC2" w:rsidRDefault="00106EC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 про ризики, пов’язані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вибухонебезпеч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-ними предметами</w:t>
            </w:r>
            <w:r w:rsidR="004A721A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106EC2" w:rsidRDefault="00106EC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Default="00E929B3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106EC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4)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 </w:t>
            </w:r>
            <w:r w:rsid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щодо 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заходів з популяризації культури безпеки </w:t>
            </w:r>
            <w:r w:rsidR="00813DFE" w:rsidRPr="00895E1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життєдіяльності серед дітей і молоді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106EC2" w:rsidRDefault="00106EC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895E16" w:rsidRDefault="002B026E" w:rsidP="002B026E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5)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 Всеукраїнську 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акці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ю</w:t>
            </w:r>
            <w:r w:rsidR="00813DFE"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«Запобігти. Врятувати. Допомогти» та «Герой-рятувальник року»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DFE" w:rsidRPr="002B026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Навчально-методичний центр цивільного захисту та безпеки життєдіяльності Івано-Франківської області, ГУ ДСНС в області (за згодою), управління з питань ЦЗ облдержадміністрації </w:t>
            </w:r>
          </w:p>
          <w:p w:rsidR="00813DFE" w:rsidRPr="002B026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Департаменти освіти і науки, охорони здоров’я Івано-Франківської облдержадміністрації, 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ГУ ДСНС в області (за згодою), 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державні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(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 </w:t>
            </w:r>
            <w:r w:rsidR="008F0426" w:rsidRPr="008F0426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895E16" w:rsidRPr="002B026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охорони здоров’я Івано-Франківської облдержадміністрації, головне управління </w:t>
            </w:r>
            <w:proofErr w:type="spellStart"/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Держпродспоживслужби</w:t>
            </w:r>
            <w:proofErr w:type="spellEnd"/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Івано-Франківській області (за згодою), ДУ «Івано-Франківський обласний центр контролю та профілактики </w:t>
            </w:r>
            <w:proofErr w:type="spellStart"/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Міністерства охорони здоров’я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України»</w:t>
            </w:r>
            <w:r w:rsidRPr="002B026E">
              <w:t xml:space="preserve"> 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департамент освіти і науки Івано-Франківської облдержадміністрації, управління з питань ЦЗ облдержадміністрації, ГУ ДСНС в області (за згодою), 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895E16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 </w:t>
            </w:r>
            <w:r w:rsidR="00221BFD" w:rsidRPr="00221BFD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895E16" w:rsidRPr="002B026E" w:rsidRDefault="00895E16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 w:rsidR="00813DFE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(за згодою), 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221BFD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221BFD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221B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221BFD" w:rsidRPr="00221BFD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813DFE" w:rsidRPr="002B026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 (за згодою),</w:t>
            </w:r>
            <w:r w:rsidRPr="002B02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4A721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у</w:t>
            </w:r>
            <w:r w:rsidR="00106EC2" w:rsidRPr="002B02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правління з питань ЦЗ облдержадміністрації, районні </w:t>
            </w:r>
            <w:r w:rsidR="00E929B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державні (</w:t>
            </w:r>
            <w:r w:rsidR="00106EC2" w:rsidRPr="002B02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)</w:t>
            </w:r>
            <w:r w:rsidR="00106EC2" w:rsidRPr="002B02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адміністрації, органи місцевого самоврядування</w:t>
            </w:r>
            <w:r w:rsidR="00221BF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21BFD" w:rsidRPr="00221BF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(за згодою)</w:t>
            </w:r>
          </w:p>
          <w:p w:rsidR="00106EC2" w:rsidRPr="002B026E" w:rsidRDefault="00813DF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(за згодою), департамент освіти і науки Івано-Франківської облдержадміністрації, 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 </w:t>
            </w:r>
            <w:r w:rsidR="00221BFD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813DFE" w:rsidRDefault="00813DFE" w:rsidP="00E929B3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ГУ ДСНС в області (за згодою), 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районні 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E929B3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106EC2"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 </w:t>
            </w:r>
            <w:r w:rsidR="00221BFD" w:rsidRPr="00221BFD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56226A" w:rsidRPr="002B026E" w:rsidRDefault="0056226A" w:rsidP="00E929B3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до 25 грудня</w:t>
            </w: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Pr="00D64667" w:rsidRDefault="00E929B3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Default="00E929B3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21BFD" w:rsidRPr="00D64667" w:rsidRDefault="00221BF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21BFD" w:rsidRPr="00D64667" w:rsidRDefault="00221BF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813DFE" w:rsidRPr="00D64667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929B3" w:rsidRDefault="00E929B3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3DFE" w:rsidRDefault="00813DFE" w:rsidP="002B026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2446D7" w:rsidRDefault="002446D7" w:rsidP="002B026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446D7" w:rsidRDefault="002446D7" w:rsidP="002B026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446D7" w:rsidRDefault="002446D7" w:rsidP="002B026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446D7" w:rsidRPr="00D64667" w:rsidRDefault="002446D7" w:rsidP="002B026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46D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до 15 грудня</w:t>
            </w:r>
          </w:p>
        </w:tc>
      </w:tr>
      <w:tr w:rsidR="00106EC2" w:rsidRPr="00D64667" w:rsidTr="00813DFE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106EC2" w:rsidRDefault="002B026E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67" w:type="dxa"/>
            <w:tcBorders>
              <w:right w:val="single" w:sz="4" w:space="0" w:color="auto"/>
            </w:tcBorders>
          </w:tcPr>
          <w:p w:rsidR="00106EC2" w:rsidRPr="00895E16" w:rsidRDefault="002B026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С</w:t>
            </w:r>
            <w:r w:rsidRPr="00895E1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творення циклу тематичних </w:t>
            </w:r>
            <w:proofErr w:type="spellStart"/>
            <w:r w:rsidRPr="00895E1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теле</w:t>
            </w:r>
            <w:proofErr w:type="spellEnd"/>
            <w:r w:rsidRPr="00895E1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- та радіопередач</w:t>
            </w:r>
            <w:r w:rsidRPr="00895E16">
              <w:rPr>
                <w:rFonts w:ascii="Times New Roman" w:hAnsi="Times New Roman"/>
                <w:sz w:val="28"/>
                <w:szCs w:val="28"/>
                <w:lang w:eastAsia="zh-CN"/>
              </w:rPr>
              <w:t>, соціальної реклами з основ безпеки життєдіяльності з урахуванням потреб осіб з інвалідністю</w:t>
            </w:r>
          </w:p>
        </w:tc>
        <w:tc>
          <w:tcPr>
            <w:tcW w:w="6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EC2" w:rsidRPr="002B026E" w:rsidRDefault="002B026E" w:rsidP="002B026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 (за згодою), департаменти освіти і науки, охорони здоров’я Івано-Франківської облдержадміністрації,</w:t>
            </w:r>
            <w:r w:rsidRPr="002B026E">
              <w:t xml:space="preserve"> 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навчально-методичний центр цивільного захисту та безпеки життєдіяльності Івано-Франківської області, районні </w:t>
            </w:r>
            <w:r w:rsidR="0056226A">
              <w:rPr>
                <w:rFonts w:ascii="Times New Roman" w:hAnsi="Times New Roman"/>
                <w:sz w:val="28"/>
                <w:szCs w:val="28"/>
                <w:lang w:eastAsia="zh-CN"/>
              </w:rPr>
              <w:t>державні (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>військові</w:t>
            </w:r>
            <w:r w:rsidR="0056226A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Pr="002B026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адміністрації, органи місцевого самоврядування</w:t>
            </w:r>
            <w:r w:rsidR="00221B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221BFD" w:rsidRPr="00221BFD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6EC2" w:rsidRPr="00D64667" w:rsidRDefault="002B026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2202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</w:tc>
      </w:tr>
    </w:tbl>
    <w:p w:rsidR="0056226A" w:rsidRDefault="0056226A" w:rsidP="00817FFA">
      <w:pPr>
        <w:pStyle w:val="a5"/>
        <w:jc w:val="both"/>
        <w:rPr>
          <w:rFonts w:ascii="Times New Roman" w:hAnsi="Times New Roman" w:cs="Times New Roman"/>
          <w:sz w:val="28"/>
          <w:szCs w:val="26"/>
        </w:rPr>
      </w:pPr>
    </w:p>
    <w:p w:rsidR="00AA54E9" w:rsidRDefault="00AA54E9" w:rsidP="00817FFA">
      <w:pPr>
        <w:pStyle w:val="a5"/>
        <w:jc w:val="both"/>
        <w:rPr>
          <w:rFonts w:ascii="Times New Roman" w:hAnsi="Times New Roman" w:cs="Times New Roman"/>
          <w:sz w:val="28"/>
          <w:szCs w:val="26"/>
        </w:rPr>
      </w:pPr>
      <w:r w:rsidRPr="00D64667">
        <w:rPr>
          <w:rFonts w:ascii="Times New Roman" w:hAnsi="Times New Roman" w:cs="Times New Roman"/>
          <w:sz w:val="28"/>
          <w:szCs w:val="26"/>
        </w:rPr>
        <w:t>Управління з питань ЦЗ облдержадміністрації*</w:t>
      </w:r>
      <w:r w:rsidR="00D171B3">
        <w:rPr>
          <w:rFonts w:ascii="Times New Roman" w:hAnsi="Times New Roman" w:cs="Times New Roman"/>
          <w:sz w:val="28"/>
          <w:szCs w:val="26"/>
        </w:rPr>
        <w:t xml:space="preserve"> </w:t>
      </w:r>
      <w:r w:rsidR="00D171B3" w:rsidRPr="00D171B3">
        <w:rPr>
          <w:rFonts w:ascii="Times New Roman" w:hAnsi="Times New Roman" w:cs="Times New Roman"/>
          <w:sz w:val="28"/>
          <w:szCs w:val="26"/>
        </w:rPr>
        <w:t>–</w:t>
      </w:r>
      <w:r w:rsidRPr="00D64667">
        <w:rPr>
          <w:rFonts w:ascii="Times New Roman" w:hAnsi="Times New Roman" w:cs="Times New Roman"/>
          <w:sz w:val="28"/>
          <w:szCs w:val="26"/>
        </w:rPr>
        <w:t xml:space="preserve"> управління з питань цивільного захисту </w:t>
      </w:r>
      <w:r w:rsidR="00817FFA">
        <w:rPr>
          <w:rFonts w:ascii="Times New Roman" w:hAnsi="Times New Roman" w:cs="Times New Roman"/>
          <w:sz w:val="28"/>
          <w:szCs w:val="26"/>
        </w:rPr>
        <w:t xml:space="preserve">Івано-Франківської </w:t>
      </w:r>
      <w:r w:rsidRPr="00D64667">
        <w:rPr>
          <w:rFonts w:ascii="Times New Roman" w:hAnsi="Times New Roman" w:cs="Times New Roman"/>
          <w:sz w:val="28"/>
          <w:szCs w:val="26"/>
        </w:rPr>
        <w:t>облдержадміністрації</w:t>
      </w:r>
      <w:r w:rsidR="00E70AE8" w:rsidRPr="00D64667">
        <w:rPr>
          <w:rFonts w:ascii="Times New Roman" w:hAnsi="Times New Roman" w:cs="Times New Roman"/>
          <w:sz w:val="28"/>
          <w:szCs w:val="26"/>
        </w:rPr>
        <w:t>;</w:t>
      </w:r>
    </w:p>
    <w:p w:rsidR="00A07B0E" w:rsidRDefault="007478AC" w:rsidP="00B206D5">
      <w:pPr>
        <w:pStyle w:val="a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 ДСНС в області</w:t>
      </w:r>
      <w:r w:rsidRPr="007478AC">
        <w:rPr>
          <w:rFonts w:ascii="Times New Roman" w:hAnsi="Times New Roman" w:cs="Times New Roman"/>
          <w:sz w:val="28"/>
          <w:szCs w:val="26"/>
        </w:rPr>
        <w:t>**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D171B3" w:rsidRPr="00D171B3">
        <w:rPr>
          <w:rFonts w:ascii="Times New Roman" w:hAnsi="Times New Roman" w:cs="Times New Roman"/>
          <w:sz w:val="28"/>
          <w:szCs w:val="26"/>
        </w:rPr>
        <w:t>–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478AC">
        <w:rPr>
          <w:rFonts w:ascii="Times New Roman" w:hAnsi="Times New Roman" w:cs="Times New Roman"/>
          <w:sz w:val="28"/>
          <w:szCs w:val="26"/>
        </w:rPr>
        <w:t xml:space="preserve">Головне управління </w:t>
      </w:r>
      <w:r w:rsidR="00B4672F">
        <w:rPr>
          <w:rFonts w:ascii="Times New Roman" w:hAnsi="Times New Roman" w:cs="Times New Roman"/>
          <w:sz w:val="28"/>
          <w:szCs w:val="26"/>
        </w:rPr>
        <w:t>Державної служби</w:t>
      </w:r>
      <w:r w:rsidRPr="007478AC">
        <w:rPr>
          <w:rFonts w:ascii="Times New Roman" w:hAnsi="Times New Roman" w:cs="Times New Roman"/>
          <w:sz w:val="28"/>
          <w:szCs w:val="26"/>
        </w:rPr>
        <w:t xml:space="preserve"> України </w:t>
      </w:r>
      <w:r w:rsidR="00B4672F">
        <w:rPr>
          <w:rFonts w:ascii="Times New Roman" w:hAnsi="Times New Roman" w:cs="Times New Roman"/>
          <w:sz w:val="28"/>
          <w:szCs w:val="26"/>
        </w:rPr>
        <w:t xml:space="preserve">з надзвичайних ситуацій </w:t>
      </w:r>
      <w:r w:rsidRPr="007478AC">
        <w:rPr>
          <w:rFonts w:ascii="Times New Roman" w:hAnsi="Times New Roman" w:cs="Times New Roman"/>
          <w:sz w:val="28"/>
          <w:szCs w:val="26"/>
        </w:rPr>
        <w:t>в Івано-Франківській області</w:t>
      </w:r>
    </w:p>
    <w:p w:rsidR="00B206D5" w:rsidRPr="008A7E83" w:rsidRDefault="008A7E83" w:rsidP="00B20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7E83">
        <w:rPr>
          <w:rFonts w:ascii="Times New Roman" w:hAnsi="Times New Roman" w:cs="Times New Roman"/>
          <w:sz w:val="28"/>
          <w:szCs w:val="28"/>
        </w:rPr>
        <w:t>егіональн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E83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E83">
        <w:rPr>
          <w:rFonts w:ascii="Times New Roman" w:hAnsi="Times New Roman" w:cs="Times New Roman"/>
          <w:sz w:val="28"/>
          <w:szCs w:val="28"/>
        </w:rPr>
        <w:t xml:space="preserve"> з питань ТЕБ і НС***</w:t>
      </w:r>
      <w:r w:rsidR="00D171B3">
        <w:rPr>
          <w:rFonts w:ascii="Times New Roman" w:hAnsi="Times New Roman" w:cs="Times New Roman"/>
          <w:sz w:val="28"/>
          <w:szCs w:val="28"/>
        </w:rPr>
        <w:t xml:space="preserve"> </w:t>
      </w:r>
      <w:r w:rsidR="00D171B3" w:rsidRPr="00D171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A7E83">
        <w:rPr>
          <w:rFonts w:ascii="Times New Roman" w:hAnsi="Times New Roman" w:cs="Times New Roman"/>
          <w:sz w:val="28"/>
          <w:szCs w:val="28"/>
        </w:rPr>
        <w:t xml:space="preserve">егіональна комісія з питань </w:t>
      </w:r>
      <w:r>
        <w:rPr>
          <w:rFonts w:ascii="Times New Roman" w:hAnsi="Times New Roman" w:cs="Times New Roman"/>
          <w:sz w:val="28"/>
          <w:szCs w:val="28"/>
        </w:rPr>
        <w:t>техногенно-екологічної безпеки та надзвичайних ситуацій</w:t>
      </w:r>
    </w:p>
    <w:p w:rsidR="00340E71" w:rsidRDefault="00340E71" w:rsidP="00A40AA3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56226A" w:rsidRPr="008A7E83" w:rsidRDefault="0056226A" w:rsidP="00A40AA3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:rsidR="00055B9D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цивільного захисту 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2446D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>Володимир С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ТЕБНИЦЬКИЙ</w:t>
      </w:r>
    </w:p>
    <w:p w:rsidR="00B206D5" w:rsidRDefault="00B206D5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446D7" w:rsidRDefault="002446D7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221BFD" w:rsidRDefault="00221BFD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 xml:space="preserve">Виконавець: 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 xml:space="preserve">Начальник відділу планування заходів 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цивільного захисту населення управління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з питань цивільного захисту Івано-Франківської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облдержадміністрації, 50-66-72, 0673050940</w:t>
      </w:r>
      <w:r w:rsidRPr="00D64667">
        <w:rPr>
          <w:rFonts w:ascii="Times New Roman" w:hAnsi="Times New Roman" w:cs="Times New Roman"/>
          <w:sz w:val="28"/>
          <w:szCs w:val="28"/>
        </w:rPr>
        <w:tab/>
      </w:r>
      <w:r w:rsidRPr="00D64667">
        <w:rPr>
          <w:rFonts w:ascii="Times New Roman" w:hAnsi="Times New Roman" w:cs="Times New Roman"/>
          <w:sz w:val="28"/>
          <w:szCs w:val="28"/>
        </w:rPr>
        <w:tab/>
        <w:t xml:space="preserve">      Ігор КОРОЛЬЧУК</w:t>
      </w:r>
    </w:p>
    <w:sectPr w:rsidR="00B03FE4" w:rsidRPr="00D64667" w:rsidSect="00D67DA7">
      <w:headerReference w:type="default" r:id="rId9"/>
      <w:pgSz w:w="16838" w:h="11906" w:orient="landscape"/>
      <w:pgMar w:top="1985" w:right="1134" w:bottom="851" w:left="1134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E2" w:rsidRDefault="005E02E2" w:rsidP="00875B92">
      <w:r>
        <w:separator/>
      </w:r>
    </w:p>
  </w:endnote>
  <w:endnote w:type="continuationSeparator" w:id="0">
    <w:p w:rsidR="005E02E2" w:rsidRDefault="005E02E2" w:rsidP="0087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E2" w:rsidRDefault="005E02E2" w:rsidP="00875B92">
      <w:r>
        <w:separator/>
      </w:r>
    </w:p>
  </w:footnote>
  <w:footnote w:type="continuationSeparator" w:id="0">
    <w:p w:rsidR="005E02E2" w:rsidRDefault="005E02E2" w:rsidP="0087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09"/>
      <w:gridCol w:w="5670"/>
      <w:gridCol w:w="6521"/>
      <w:gridCol w:w="1842"/>
    </w:tblGrid>
    <w:tr w:rsidR="008F0426" w:rsidRPr="000B2475" w:rsidTr="00B03FE4">
      <w:trPr>
        <w:trHeight w:val="20"/>
      </w:trPr>
      <w:tc>
        <w:tcPr>
          <w:tcW w:w="709" w:type="dxa"/>
        </w:tcPr>
        <w:p w:rsidR="008F0426" w:rsidRPr="008F7284" w:rsidRDefault="008F0426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1</w:t>
          </w:r>
        </w:p>
      </w:tc>
      <w:tc>
        <w:tcPr>
          <w:tcW w:w="5670" w:type="dxa"/>
          <w:vAlign w:val="center"/>
        </w:tcPr>
        <w:p w:rsidR="008F0426" w:rsidRPr="008F7284" w:rsidRDefault="008F0426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2</w:t>
          </w:r>
        </w:p>
      </w:tc>
      <w:tc>
        <w:tcPr>
          <w:tcW w:w="6521" w:type="dxa"/>
          <w:vAlign w:val="center"/>
        </w:tcPr>
        <w:p w:rsidR="008F0426" w:rsidRPr="008F7284" w:rsidRDefault="008F0426" w:rsidP="0031120A">
          <w:pPr>
            <w:pStyle w:val="4"/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  <w:t>3</w:t>
          </w:r>
        </w:p>
      </w:tc>
      <w:tc>
        <w:tcPr>
          <w:tcW w:w="1842" w:type="dxa"/>
        </w:tcPr>
        <w:p w:rsidR="008F0426" w:rsidRPr="008F7284" w:rsidRDefault="008F0426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4</w:t>
          </w:r>
        </w:p>
      </w:tc>
    </w:tr>
  </w:tbl>
  <w:p w:rsidR="008F0426" w:rsidRPr="00875B92" w:rsidRDefault="008F0426" w:rsidP="00875B92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C79"/>
    <w:multiLevelType w:val="hybridMultilevel"/>
    <w:tmpl w:val="1E50259A"/>
    <w:lvl w:ilvl="0" w:tplc="8A28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0F3B"/>
    <w:multiLevelType w:val="hybridMultilevel"/>
    <w:tmpl w:val="6FA44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752D7"/>
    <w:multiLevelType w:val="hybridMultilevel"/>
    <w:tmpl w:val="F8A6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7D3D"/>
    <w:multiLevelType w:val="hybridMultilevel"/>
    <w:tmpl w:val="12521130"/>
    <w:lvl w:ilvl="0" w:tplc="F6D02C4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E2E6FF6"/>
    <w:multiLevelType w:val="hybridMultilevel"/>
    <w:tmpl w:val="A0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92"/>
    <w:rsid w:val="00004591"/>
    <w:rsid w:val="00006351"/>
    <w:rsid w:val="000175FD"/>
    <w:rsid w:val="00022A51"/>
    <w:rsid w:val="00024E36"/>
    <w:rsid w:val="00050826"/>
    <w:rsid w:val="0005299D"/>
    <w:rsid w:val="00055B9D"/>
    <w:rsid w:val="00073A57"/>
    <w:rsid w:val="0008236D"/>
    <w:rsid w:val="00084D00"/>
    <w:rsid w:val="000A4D39"/>
    <w:rsid w:val="000B2475"/>
    <w:rsid w:val="000D7942"/>
    <w:rsid w:val="000E264A"/>
    <w:rsid w:val="000F22BC"/>
    <w:rsid w:val="000F34EA"/>
    <w:rsid w:val="000F4A2B"/>
    <w:rsid w:val="00105D9B"/>
    <w:rsid w:val="00106EC2"/>
    <w:rsid w:val="00121578"/>
    <w:rsid w:val="00130ABF"/>
    <w:rsid w:val="0013638E"/>
    <w:rsid w:val="00151233"/>
    <w:rsid w:val="00151CB0"/>
    <w:rsid w:val="00154BED"/>
    <w:rsid w:val="00172E18"/>
    <w:rsid w:val="001828FF"/>
    <w:rsid w:val="00183CAE"/>
    <w:rsid w:val="00186D1A"/>
    <w:rsid w:val="001A4F04"/>
    <w:rsid w:val="001A5310"/>
    <w:rsid w:val="001D131C"/>
    <w:rsid w:val="001D58ED"/>
    <w:rsid w:val="001D5E32"/>
    <w:rsid w:val="001E1399"/>
    <w:rsid w:val="001E64A2"/>
    <w:rsid w:val="001F2649"/>
    <w:rsid w:val="001F2729"/>
    <w:rsid w:val="001F637A"/>
    <w:rsid w:val="002078A5"/>
    <w:rsid w:val="00221BFD"/>
    <w:rsid w:val="0023127F"/>
    <w:rsid w:val="00231D39"/>
    <w:rsid w:val="00236CAC"/>
    <w:rsid w:val="00242001"/>
    <w:rsid w:val="00242786"/>
    <w:rsid w:val="002446D7"/>
    <w:rsid w:val="00246AF8"/>
    <w:rsid w:val="002579A0"/>
    <w:rsid w:val="0026124D"/>
    <w:rsid w:val="002676AA"/>
    <w:rsid w:val="00275BD9"/>
    <w:rsid w:val="002766B7"/>
    <w:rsid w:val="0028196A"/>
    <w:rsid w:val="00286020"/>
    <w:rsid w:val="002924C1"/>
    <w:rsid w:val="00294746"/>
    <w:rsid w:val="002970D4"/>
    <w:rsid w:val="002A1945"/>
    <w:rsid w:val="002A51C5"/>
    <w:rsid w:val="002A673A"/>
    <w:rsid w:val="002A69BB"/>
    <w:rsid w:val="002B026E"/>
    <w:rsid w:val="002B4F4B"/>
    <w:rsid w:val="002B5082"/>
    <w:rsid w:val="002B551B"/>
    <w:rsid w:val="002D4BCC"/>
    <w:rsid w:val="002D4FC8"/>
    <w:rsid w:val="002F37F8"/>
    <w:rsid w:val="003037FA"/>
    <w:rsid w:val="00305A90"/>
    <w:rsid w:val="0031120A"/>
    <w:rsid w:val="003235CC"/>
    <w:rsid w:val="00340E71"/>
    <w:rsid w:val="003415BB"/>
    <w:rsid w:val="00343AB4"/>
    <w:rsid w:val="00347BE2"/>
    <w:rsid w:val="00360362"/>
    <w:rsid w:val="00371B33"/>
    <w:rsid w:val="00382202"/>
    <w:rsid w:val="003875B4"/>
    <w:rsid w:val="003A00FC"/>
    <w:rsid w:val="003A2C1C"/>
    <w:rsid w:val="003A62F1"/>
    <w:rsid w:val="003B40E9"/>
    <w:rsid w:val="003D0D22"/>
    <w:rsid w:val="003D1984"/>
    <w:rsid w:val="003D2127"/>
    <w:rsid w:val="003D64BE"/>
    <w:rsid w:val="003E294E"/>
    <w:rsid w:val="003E2BC8"/>
    <w:rsid w:val="003F04CB"/>
    <w:rsid w:val="003F2810"/>
    <w:rsid w:val="003F2A89"/>
    <w:rsid w:val="003F4012"/>
    <w:rsid w:val="003F77A7"/>
    <w:rsid w:val="0042159D"/>
    <w:rsid w:val="00422507"/>
    <w:rsid w:val="00425982"/>
    <w:rsid w:val="00441B4B"/>
    <w:rsid w:val="00444E42"/>
    <w:rsid w:val="00446DB4"/>
    <w:rsid w:val="00447056"/>
    <w:rsid w:val="00460367"/>
    <w:rsid w:val="00463E13"/>
    <w:rsid w:val="00467275"/>
    <w:rsid w:val="004A194B"/>
    <w:rsid w:val="004A721A"/>
    <w:rsid w:val="004B00CE"/>
    <w:rsid w:val="004B0B0A"/>
    <w:rsid w:val="004B0BF8"/>
    <w:rsid w:val="004B325C"/>
    <w:rsid w:val="004B3E17"/>
    <w:rsid w:val="004C2FCB"/>
    <w:rsid w:val="004D4780"/>
    <w:rsid w:val="004E46F7"/>
    <w:rsid w:val="004E7B7D"/>
    <w:rsid w:val="004F75F6"/>
    <w:rsid w:val="00500CFE"/>
    <w:rsid w:val="00503A80"/>
    <w:rsid w:val="005131D5"/>
    <w:rsid w:val="0051567F"/>
    <w:rsid w:val="00517E73"/>
    <w:rsid w:val="00537AEF"/>
    <w:rsid w:val="0054252C"/>
    <w:rsid w:val="0055050F"/>
    <w:rsid w:val="0055420C"/>
    <w:rsid w:val="00554F25"/>
    <w:rsid w:val="0056226A"/>
    <w:rsid w:val="00583486"/>
    <w:rsid w:val="005836B8"/>
    <w:rsid w:val="00583ACA"/>
    <w:rsid w:val="00594015"/>
    <w:rsid w:val="005A088C"/>
    <w:rsid w:val="005A505B"/>
    <w:rsid w:val="005B04B8"/>
    <w:rsid w:val="005B09F5"/>
    <w:rsid w:val="005B664B"/>
    <w:rsid w:val="005B7F03"/>
    <w:rsid w:val="005C4CBE"/>
    <w:rsid w:val="005D0872"/>
    <w:rsid w:val="005D18B9"/>
    <w:rsid w:val="005D67DF"/>
    <w:rsid w:val="005E02E2"/>
    <w:rsid w:val="005E54E6"/>
    <w:rsid w:val="005F091B"/>
    <w:rsid w:val="006019BC"/>
    <w:rsid w:val="0061304F"/>
    <w:rsid w:val="00620400"/>
    <w:rsid w:val="00642D3D"/>
    <w:rsid w:val="00656994"/>
    <w:rsid w:val="006630D7"/>
    <w:rsid w:val="00676305"/>
    <w:rsid w:val="00677A92"/>
    <w:rsid w:val="00683106"/>
    <w:rsid w:val="00685E6E"/>
    <w:rsid w:val="00691AA9"/>
    <w:rsid w:val="0069236F"/>
    <w:rsid w:val="006958F2"/>
    <w:rsid w:val="006A3B31"/>
    <w:rsid w:val="006B4AE6"/>
    <w:rsid w:val="006D4B04"/>
    <w:rsid w:val="006E28FC"/>
    <w:rsid w:val="006E5E92"/>
    <w:rsid w:val="007003AC"/>
    <w:rsid w:val="007032D0"/>
    <w:rsid w:val="0072352F"/>
    <w:rsid w:val="00725261"/>
    <w:rsid w:val="007268F7"/>
    <w:rsid w:val="007302AE"/>
    <w:rsid w:val="007353FA"/>
    <w:rsid w:val="0074211A"/>
    <w:rsid w:val="00744CFC"/>
    <w:rsid w:val="007478AC"/>
    <w:rsid w:val="00775188"/>
    <w:rsid w:val="00782017"/>
    <w:rsid w:val="007836E6"/>
    <w:rsid w:val="00783FFB"/>
    <w:rsid w:val="00784A7F"/>
    <w:rsid w:val="00784F3F"/>
    <w:rsid w:val="00796421"/>
    <w:rsid w:val="007A2F9E"/>
    <w:rsid w:val="007B0B2C"/>
    <w:rsid w:val="007B5C54"/>
    <w:rsid w:val="007D4D09"/>
    <w:rsid w:val="007E510C"/>
    <w:rsid w:val="007E7A43"/>
    <w:rsid w:val="007F01A9"/>
    <w:rsid w:val="007F6DB8"/>
    <w:rsid w:val="008077F5"/>
    <w:rsid w:val="00811232"/>
    <w:rsid w:val="00813DFE"/>
    <w:rsid w:val="00815B02"/>
    <w:rsid w:val="00817FFA"/>
    <w:rsid w:val="008233D8"/>
    <w:rsid w:val="00823721"/>
    <w:rsid w:val="008279C0"/>
    <w:rsid w:val="00837C1A"/>
    <w:rsid w:val="00837D64"/>
    <w:rsid w:val="0085470C"/>
    <w:rsid w:val="00854C48"/>
    <w:rsid w:val="00860222"/>
    <w:rsid w:val="00860D10"/>
    <w:rsid w:val="00865F28"/>
    <w:rsid w:val="00874893"/>
    <w:rsid w:val="00875B92"/>
    <w:rsid w:val="00876E0D"/>
    <w:rsid w:val="00884D2F"/>
    <w:rsid w:val="00886029"/>
    <w:rsid w:val="008876F2"/>
    <w:rsid w:val="00895E16"/>
    <w:rsid w:val="008A6CA2"/>
    <w:rsid w:val="008A7E83"/>
    <w:rsid w:val="008B05FE"/>
    <w:rsid w:val="008D1AF4"/>
    <w:rsid w:val="008D305A"/>
    <w:rsid w:val="008E0947"/>
    <w:rsid w:val="008F0426"/>
    <w:rsid w:val="008F42D3"/>
    <w:rsid w:val="008F7150"/>
    <w:rsid w:val="008F7284"/>
    <w:rsid w:val="00904B38"/>
    <w:rsid w:val="009139F5"/>
    <w:rsid w:val="00933EDC"/>
    <w:rsid w:val="00934491"/>
    <w:rsid w:val="00946CBA"/>
    <w:rsid w:val="009507B4"/>
    <w:rsid w:val="00954F1D"/>
    <w:rsid w:val="0097037A"/>
    <w:rsid w:val="0097199F"/>
    <w:rsid w:val="00972495"/>
    <w:rsid w:val="00972BB9"/>
    <w:rsid w:val="00985463"/>
    <w:rsid w:val="009972DD"/>
    <w:rsid w:val="009A79AC"/>
    <w:rsid w:val="009B3EAC"/>
    <w:rsid w:val="009B5EB9"/>
    <w:rsid w:val="009B7980"/>
    <w:rsid w:val="009D0E16"/>
    <w:rsid w:val="009D104F"/>
    <w:rsid w:val="009D21F2"/>
    <w:rsid w:val="009E1059"/>
    <w:rsid w:val="009E2015"/>
    <w:rsid w:val="009E2D02"/>
    <w:rsid w:val="009E4B5B"/>
    <w:rsid w:val="009F7FCC"/>
    <w:rsid w:val="00A07B0E"/>
    <w:rsid w:val="00A1039E"/>
    <w:rsid w:val="00A14BCE"/>
    <w:rsid w:val="00A20D3F"/>
    <w:rsid w:val="00A311CF"/>
    <w:rsid w:val="00A40AA3"/>
    <w:rsid w:val="00A4218C"/>
    <w:rsid w:val="00A46D94"/>
    <w:rsid w:val="00A51D5A"/>
    <w:rsid w:val="00A55471"/>
    <w:rsid w:val="00A5726B"/>
    <w:rsid w:val="00A65A8F"/>
    <w:rsid w:val="00A73368"/>
    <w:rsid w:val="00A804AA"/>
    <w:rsid w:val="00A820A9"/>
    <w:rsid w:val="00A8471A"/>
    <w:rsid w:val="00A86D47"/>
    <w:rsid w:val="00AA54E9"/>
    <w:rsid w:val="00AB3423"/>
    <w:rsid w:val="00AB6D95"/>
    <w:rsid w:val="00AD25CF"/>
    <w:rsid w:val="00AD3CA4"/>
    <w:rsid w:val="00AD449C"/>
    <w:rsid w:val="00AD7E0A"/>
    <w:rsid w:val="00AE090F"/>
    <w:rsid w:val="00AE6F04"/>
    <w:rsid w:val="00AF4D84"/>
    <w:rsid w:val="00AF61BA"/>
    <w:rsid w:val="00AF6E12"/>
    <w:rsid w:val="00AF772E"/>
    <w:rsid w:val="00B03469"/>
    <w:rsid w:val="00B03FE4"/>
    <w:rsid w:val="00B1172E"/>
    <w:rsid w:val="00B16E11"/>
    <w:rsid w:val="00B206D5"/>
    <w:rsid w:val="00B23984"/>
    <w:rsid w:val="00B3062D"/>
    <w:rsid w:val="00B32814"/>
    <w:rsid w:val="00B33292"/>
    <w:rsid w:val="00B34213"/>
    <w:rsid w:val="00B3479F"/>
    <w:rsid w:val="00B37B2B"/>
    <w:rsid w:val="00B422B2"/>
    <w:rsid w:val="00B43196"/>
    <w:rsid w:val="00B45D0C"/>
    <w:rsid w:val="00B4672F"/>
    <w:rsid w:val="00B476D1"/>
    <w:rsid w:val="00B501DB"/>
    <w:rsid w:val="00B612F3"/>
    <w:rsid w:val="00B75655"/>
    <w:rsid w:val="00B77551"/>
    <w:rsid w:val="00B86B8B"/>
    <w:rsid w:val="00B92F1F"/>
    <w:rsid w:val="00B953F4"/>
    <w:rsid w:val="00BA009F"/>
    <w:rsid w:val="00BA05AF"/>
    <w:rsid w:val="00BA27EF"/>
    <w:rsid w:val="00BA7FAB"/>
    <w:rsid w:val="00BB0C5B"/>
    <w:rsid w:val="00BB32C7"/>
    <w:rsid w:val="00BB4C1B"/>
    <w:rsid w:val="00BB6CBC"/>
    <w:rsid w:val="00BC0064"/>
    <w:rsid w:val="00BC0D12"/>
    <w:rsid w:val="00BC1CB0"/>
    <w:rsid w:val="00BD3C4F"/>
    <w:rsid w:val="00BD509D"/>
    <w:rsid w:val="00BE3D84"/>
    <w:rsid w:val="00BE7AA4"/>
    <w:rsid w:val="00BF275C"/>
    <w:rsid w:val="00BF6A3B"/>
    <w:rsid w:val="00C05612"/>
    <w:rsid w:val="00C20E7C"/>
    <w:rsid w:val="00C2493F"/>
    <w:rsid w:val="00C24D60"/>
    <w:rsid w:val="00C27ADC"/>
    <w:rsid w:val="00C30283"/>
    <w:rsid w:val="00C323EE"/>
    <w:rsid w:val="00C33F65"/>
    <w:rsid w:val="00C410C8"/>
    <w:rsid w:val="00C41C05"/>
    <w:rsid w:val="00C47974"/>
    <w:rsid w:val="00C60E40"/>
    <w:rsid w:val="00C76CE0"/>
    <w:rsid w:val="00C83026"/>
    <w:rsid w:val="00CA0AAD"/>
    <w:rsid w:val="00CA3875"/>
    <w:rsid w:val="00CA51E4"/>
    <w:rsid w:val="00CA7F58"/>
    <w:rsid w:val="00CB433A"/>
    <w:rsid w:val="00CC21E3"/>
    <w:rsid w:val="00CC3BB5"/>
    <w:rsid w:val="00CD0508"/>
    <w:rsid w:val="00D054B2"/>
    <w:rsid w:val="00D121C6"/>
    <w:rsid w:val="00D171B3"/>
    <w:rsid w:val="00D23DD0"/>
    <w:rsid w:val="00D24AD9"/>
    <w:rsid w:val="00D251C2"/>
    <w:rsid w:val="00D27E09"/>
    <w:rsid w:val="00D3008B"/>
    <w:rsid w:val="00D3042D"/>
    <w:rsid w:val="00D31BDB"/>
    <w:rsid w:val="00D3377C"/>
    <w:rsid w:val="00D36C16"/>
    <w:rsid w:val="00D42662"/>
    <w:rsid w:val="00D44A3F"/>
    <w:rsid w:val="00D529BC"/>
    <w:rsid w:val="00D625E4"/>
    <w:rsid w:val="00D64667"/>
    <w:rsid w:val="00D67DA7"/>
    <w:rsid w:val="00D8172C"/>
    <w:rsid w:val="00D87E2C"/>
    <w:rsid w:val="00D92765"/>
    <w:rsid w:val="00D95A74"/>
    <w:rsid w:val="00D97E58"/>
    <w:rsid w:val="00DA7A33"/>
    <w:rsid w:val="00DB02FE"/>
    <w:rsid w:val="00DD24E6"/>
    <w:rsid w:val="00DF0EFC"/>
    <w:rsid w:val="00DF1C81"/>
    <w:rsid w:val="00DF4AF2"/>
    <w:rsid w:val="00DF7459"/>
    <w:rsid w:val="00E022A5"/>
    <w:rsid w:val="00E02D83"/>
    <w:rsid w:val="00E059F7"/>
    <w:rsid w:val="00E219C8"/>
    <w:rsid w:val="00E53FA6"/>
    <w:rsid w:val="00E62746"/>
    <w:rsid w:val="00E63E0B"/>
    <w:rsid w:val="00E70AE8"/>
    <w:rsid w:val="00E73959"/>
    <w:rsid w:val="00E7697A"/>
    <w:rsid w:val="00E84924"/>
    <w:rsid w:val="00E91E74"/>
    <w:rsid w:val="00E929B3"/>
    <w:rsid w:val="00E96148"/>
    <w:rsid w:val="00EA0210"/>
    <w:rsid w:val="00EA4812"/>
    <w:rsid w:val="00EC3EA1"/>
    <w:rsid w:val="00EC50AA"/>
    <w:rsid w:val="00EE1597"/>
    <w:rsid w:val="00EE3031"/>
    <w:rsid w:val="00EE6AB9"/>
    <w:rsid w:val="00EE7444"/>
    <w:rsid w:val="00EF55CC"/>
    <w:rsid w:val="00EF74E7"/>
    <w:rsid w:val="00F02D7F"/>
    <w:rsid w:val="00F0361A"/>
    <w:rsid w:val="00F1519E"/>
    <w:rsid w:val="00F15A3A"/>
    <w:rsid w:val="00F2501C"/>
    <w:rsid w:val="00F424B8"/>
    <w:rsid w:val="00F652C0"/>
    <w:rsid w:val="00F65A0B"/>
    <w:rsid w:val="00F85EE8"/>
    <w:rsid w:val="00FA126A"/>
    <w:rsid w:val="00FB2579"/>
    <w:rsid w:val="00FB5546"/>
    <w:rsid w:val="00FB5DFE"/>
    <w:rsid w:val="00FD366A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E"/>
    <w:pPr>
      <w:autoSpaceDE w:val="0"/>
      <w:autoSpaceDN w:val="0"/>
    </w:pPr>
    <w:rPr>
      <w:rFonts w:ascii="Arial" w:eastAsia="Times New Roman" w:hAnsi="Arial" w:cs="Arial"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75B9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5B92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75B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5B92"/>
    <w:rPr>
      <w:rFonts w:ascii="Arial" w:hAnsi="Arial" w:cs="Arial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B92"/>
    <w:rPr>
      <w:rFonts w:cs="Times New Roman"/>
    </w:rPr>
  </w:style>
  <w:style w:type="paragraph" w:styleId="a5">
    <w:name w:val="footer"/>
    <w:basedOn w:val="a"/>
    <w:link w:val="a6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B9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7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75B9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75B92"/>
    <w:rPr>
      <w:sz w:val="19"/>
      <w:szCs w:val="19"/>
    </w:rPr>
  </w:style>
  <w:style w:type="character" w:customStyle="1" w:styleId="aa">
    <w:name w:val="Основной текст с отступом Знак"/>
    <w:link w:val="a9"/>
    <w:uiPriority w:val="99"/>
    <w:locked/>
    <w:rsid w:val="00875B92"/>
    <w:rPr>
      <w:rFonts w:ascii="Arial" w:hAnsi="Arial" w:cs="Arial"/>
      <w:sz w:val="19"/>
      <w:szCs w:val="19"/>
      <w:lang w:val="uk-UA" w:eastAsia="ru-RU"/>
    </w:rPr>
  </w:style>
  <w:style w:type="paragraph" w:styleId="3">
    <w:name w:val="Body Text 3"/>
    <w:basedOn w:val="a"/>
    <w:link w:val="30"/>
    <w:uiPriority w:val="99"/>
    <w:rsid w:val="00875B92"/>
    <w:pPr>
      <w:jc w:val="center"/>
    </w:pPr>
  </w:style>
  <w:style w:type="character" w:customStyle="1" w:styleId="30">
    <w:name w:val="Основной текст 3 Знак"/>
    <w:link w:val="3"/>
    <w:uiPriority w:val="99"/>
    <w:locked/>
    <w:rsid w:val="00875B92"/>
    <w:rPr>
      <w:rFonts w:ascii="Arial" w:hAnsi="Arial" w:cs="Arial"/>
      <w:lang w:val="uk-UA" w:eastAsia="ru-RU"/>
    </w:rPr>
  </w:style>
  <w:style w:type="paragraph" w:customStyle="1" w:styleId="ab">
    <w:name w:val="Нормальний текст"/>
    <w:basedOn w:val="a"/>
    <w:rsid w:val="00875B92"/>
    <w:pPr>
      <w:autoSpaceDE/>
      <w:autoSpaceDN/>
      <w:spacing w:before="120"/>
      <w:ind w:firstLine="567"/>
    </w:pPr>
    <w:rPr>
      <w:rFonts w:ascii="Antiqua" w:hAnsi="Antiqua" w:cs="Times New Roman"/>
      <w:sz w:val="26"/>
      <w:szCs w:val="20"/>
    </w:rPr>
  </w:style>
  <w:style w:type="character" w:customStyle="1" w:styleId="rvts0">
    <w:name w:val="rvts0"/>
    <w:uiPriority w:val="99"/>
    <w:rsid w:val="00875B92"/>
  </w:style>
  <w:style w:type="paragraph" w:styleId="ac">
    <w:name w:val="List Paragraph"/>
    <w:basedOn w:val="a"/>
    <w:uiPriority w:val="99"/>
    <w:qFormat/>
    <w:rsid w:val="00517E73"/>
    <w:pPr>
      <w:ind w:left="720"/>
      <w:contextualSpacing/>
    </w:pPr>
  </w:style>
  <w:style w:type="paragraph" w:styleId="ad">
    <w:name w:val="Body Text"/>
    <w:aliases w:val="Текст 14 с абз."/>
    <w:basedOn w:val="a"/>
    <w:link w:val="ae"/>
    <w:uiPriority w:val="99"/>
    <w:rsid w:val="00E022A5"/>
    <w:pPr>
      <w:suppressAutoHyphens/>
      <w:autoSpaceDE/>
      <w:autoSpaceDN/>
      <w:spacing w:after="140" w:line="288" w:lineRule="auto"/>
    </w:pPr>
    <w:rPr>
      <w:rFonts w:ascii="Antiqua" w:hAnsi="Antiqua" w:cs="Times New Roman"/>
      <w:sz w:val="26"/>
      <w:szCs w:val="20"/>
      <w:lang w:eastAsia="zh-CN"/>
    </w:rPr>
  </w:style>
  <w:style w:type="character" w:customStyle="1" w:styleId="ae">
    <w:name w:val="Основной текст Знак"/>
    <w:aliases w:val="Текст 14 с абз. Знак"/>
    <w:link w:val="ad"/>
    <w:uiPriority w:val="99"/>
    <w:locked/>
    <w:rsid w:val="00E022A5"/>
    <w:rPr>
      <w:rFonts w:ascii="Antiqua" w:hAnsi="Antiqua" w:cs="Times New Roman"/>
      <w:sz w:val="26"/>
      <w:lang w:val="uk-UA" w:eastAsia="zh-CN" w:bidi="ar-SA"/>
    </w:rPr>
  </w:style>
  <w:style w:type="paragraph" w:customStyle="1" w:styleId="western">
    <w:name w:val="western"/>
    <w:basedOn w:val="a"/>
    <w:uiPriority w:val="99"/>
    <w:rsid w:val="00E022A5"/>
    <w:pPr>
      <w:autoSpaceDE/>
      <w:autoSpaceDN/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6630D7"/>
    <w:pPr>
      <w:widowControl w:val="0"/>
      <w:adjustRightInd w:val="0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96A4-EFC5-4DFC-B451-00DF11F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15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129</cp:revision>
  <cp:lastPrinted>2023-05-02T06:27:00Z</cp:lastPrinted>
  <dcterms:created xsi:type="dcterms:W3CDTF">2019-01-16T07:34:00Z</dcterms:created>
  <dcterms:modified xsi:type="dcterms:W3CDTF">2023-05-04T04:36:00Z</dcterms:modified>
</cp:coreProperties>
</file>