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3B" w:rsidRPr="005623A2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A5553B" w:rsidRPr="006852A6" w:rsidRDefault="00A5553B" w:rsidP="00A5553B">
      <w:pPr>
        <w:spacing w:after="0" w:line="240" w:lineRule="auto"/>
        <w:ind w:left="6237"/>
        <w:jc w:val="both"/>
        <w:rPr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  <w:r w:rsidRPr="006852A6">
        <w:rPr>
          <w:lang w:val="uk-UA"/>
        </w:rPr>
        <w:t xml:space="preserve"> </w:t>
      </w:r>
    </w:p>
    <w:p w:rsidR="00A5553B" w:rsidRDefault="00A5553B" w:rsidP="00A5553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65F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Івано-Франківської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5553B" w:rsidRPr="005623A2" w:rsidRDefault="00A5553B" w:rsidP="00A5553B">
      <w:pPr>
        <w:tabs>
          <w:tab w:val="left" w:pos="4680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обл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асної військової 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адміністрації</w:t>
      </w:r>
    </w:p>
    <w:p w:rsidR="00CD7D40" w:rsidRPr="005623A2" w:rsidRDefault="00CD7D40" w:rsidP="00CD7D40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19.10.2022 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388</w:t>
      </w:r>
    </w:p>
    <w:p w:rsidR="00A5553B" w:rsidRDefault="00A5553B" w:rsidP="00A5553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A5553B" w:rsidRDefault="00A5553B" w:rsidP="00A5553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</w:p>
    <w:p w:rsidR="00A5553B" w:rsidRDefault="00A5553B" w:rsidP="00A5553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ПОЛОЖЕННЯ</w:t>
      </w:r>
    </w:p>
    <w:p w:rsidR="00A5553B" w:rsidRPr="00756B62" w:rsidRDefault="00A5553B" w:rsidP="00A5553B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про територіальну комісію з питань узгодження </w:t>
      </w:r>
      <w:r w:rsidRPr="005623A2">
        <w:rPr>
          <w:rFonts w:ascii="Times New Roman" w:hAnsi="Times New Roman"/>
          <w:sz w:val="28"/>
          <w:szCs w:val="28"/>
        </w:rPr>
        <w:br/>
        <w:t>заборгованості з різниці в тарифах</w:t>
      </w:r>
      <w:r>
        <w:rPr>
          <w:rFonts w:ascii="Times New Roman" w:hAnsi="Times New Roman"/>
          <w:sz w:val="28"/>
          <w:szCs w:val="28"/>
        </w:rPr>
        <w:t xml:space="preserve"> при Івано-Франківській обласній державній адміністрації</w:t>
      </w:r>
    </w:p>
    <w:p w:rsidR="00A5553B" w:rsidRPr="0054425B" w:rsidRDefault="00A5553B" w:rsidP="00A555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1. </w:t>
      </w:r>
      <w:r w:rsidRPr="0054425B">
        <w:rPr>
          <w:rFonts w:ascii="Times New Roman" w:hAnsi="Times New Roman"/>
          <w:color w:val="000000"/>
          <w:sz w:val="28"/>
          <w:szCs w:val="28"/>
        </w:rPr>
        <w:t>Територіальна комісія з питань узгодження заборгованості з різниц</w:t>
      </w:r>
      <w:r>
        <w:rPr>
          <w:rFonts w:ascii="Times New Roman" w:hAnsi="Times New Roman"/>
          <w:color w:val="000000"/>
          <w:sz w:val="28"/>
          <w:szCs w:val="28"/>
        </w:rPr>
        <w:t>і в тарифах</w:t>
      </w:r>
      <w:r w:rsidRPr="00756B62">
        <w:t xml:space="preserve"> </w:t>
      </w:r>
      <w:r w:rsidRPr="00756B62">
        <w:rPr>
          <w:rFonts w:ascii="Times New Roman" w:hAnsi="Times New Roman"/>
          <w:color w:val="000000"/>
          <w:sz w:val="28"/>
          <w:szCs w:val="28"/>
        </w:rPr>
        <w:t>при Івано-Франківській обласній державній адміністрації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 (далі </w:t>
      </w:r>
      <w:r w:rsidRPr="006A65F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54425B">
        <w:rPr>
          <w:rFonts w:ascii="Times New Roman" w:hAnsi="Times New Roman"/>
          <w:color w:val="000000"/>
          <w:sz w:val="28"/>
          <w:szCs w:val="28"/>
        </w:rPr>
        <w:t>ериторіальна комісія) є т</w:t>
      </w:r>
      <w:r>
        <w:rPr>
          <w:rFonts w:ascii="Times New Roman" w:hAnsi="Times New Roman"/>
          <w:color w:val="000000"/>
          <w:sz w:val="28"/>
          <w:szCs w:val="28"/>
        </w:rPr>
        <w:t xml:space="preserve">имчасовим органом, що утворюється 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для реалізації положень  </w:t>
      </w:r>
      <w:hyperlink r:id="rId6" w:tgtFrame="_blank" w:history="1">
        <w:r w:rsidRPr="0054425B">
          <w:rPr>
            <w:rFonts w:ascii="Times New Roman" w:hAnsi="Times New Roman"/>
            <w:color w:val="000000"/>
            <w:sz w:val="28"/>
            <w:szCs w:val="28"/>
          </w:rPr>
          <w:t>Закону України</w:t>
        </w:r>
      </w:hyperlink>
      <w:r>
        <w:rPr>
          <w:rFonts w:ascii="Times New Roman" w:hAnsi="Times New Roman"/>
          <w:color w:val="000000"/>
          <w:sz w:val="28"/>
          <w:szCs w:val="28"/>
        </w:rPr>
        <w:t> «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Про заходи, спрямовані на врегулювання заборгованості теплопостачальних та </w:t>
      </w:r>
      <w:proofErr w:type="spellStart"/>
      <w:r w:rsidRPr="0054425B">
        <w:rPr>
          <w:rFonts w:ascii="Times New Roman" w:hAnsi="Times New Roman"/>
          <w:color w:val="000000"/>
          <w:sz w:val="28"/>
          <w:szCs w:val="28"/>
        </w:rPr>
        <w:t>теплогенеруючих</w:t>
      </w:r>
      <w:proofErr w:type="spellEnd"/>
      <w:r w:rsidRPr="0054425B">
        <w:rPr>
          <w:rFonts w:ascii="Times New Roman" w:hAnsi="Times New Roman"/>
          <w:color w:val="000000"/>
          <w:sz w:val="28"/>
          <w:szCs w:val="28"/>
        </w:rPr>
        <w:t xml:space="preserve"> організацій та підприємств централізованого </w:t>
      </w:r>
      <w:r>
        <w:rPr>
          <w:rFonts w:ascii="Times New Roman" w:hAnsi="Times New Roman"/>
          <w:color w:val="000000"/>
          <w:sz w:val="28"/>
          <w:szCs w:val="28"/>
        </w:rPr>
        <w:t>водопостачання і водовідведення»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в частині розгляду та підтвердження (узгодження) обсягів заборгованості з різниці в тарифах на виробництво, транспортування та постачання теплової енергії, на теплову енергію, послуги з централізованого опалення та централізованого постачання гарячої води, послуги з постачання теплової енергії та постачання гарячої води (у тому числі у разі заміни сторони у зобов’язанні та/або у разі правонаступництва), послуги з централізованого постачання холодної води та водовідведення (з використанням </w:t>
      </w:r>
      <w:proofErr w:type="spellStart"/>
      <w:r w:rsidRPr="0054425B">
        <w:rPr>
          <w:rFonts w:ascii="Times New Roman" w:hAnsi="Times New Roman"/>
          <w:color w:val="000000"/>
          <w:sz w:val="28"/>
          <w:szCs w:val="28"/>
        </w:rPr>
        <w:t>внутрішньобудинкових</w:t>
      </w:r>
      <w:proofErr w:type="spellEnd"/>
      <w:r w:rsidRPr="0054425B">
        <w:rPr>
          <w:rFonts w:ascii="Times New Roman" w:hAnsi="Times New Roman"/>
          <w:color w:val="000000"/>
          <w:sz w:val="28"/>
          <w:szCs w:val="28"/>
        </w:rPr>
        <w:t xml:space="preserve"> систем), послуги з централізованого водопостачання та централізованого водовідведення, що вироблялися, транспортувалися та постачалися відповідним категоріям споживачів та/або іншим підприємствам теплопостачання, централізованого водопостачання та водовідведення, що постачають теплову енергію, надають послуги з централізованого опалення та централізованого постачання гарячої води, послуги з постачання теплової енергії та постачання гарячої води, послуги з централізованого постачання холодної води та водовідведення (з використанням </w:t>
      </w:r>
      <w:proofErr w:type="spellStart"/>
      <w:r w:rsidRPr="0054425B">
        <w:rPr>
          <w:rFonts w:ascii="Times New Roman" w:hAnsi="Times New Roman"/>
          <w:color w:val="000000"/>
          <w:sz w:val="28"/>
          <w:szCs w:val="28"/>
        </w:rPr>
        <w:t>внутрішньобудинкових</w:t>
      </w:r>
      <w:proofErr w:type="spellEnd"/>
      <w:r w:rsidRPr="0054425B">
        <w:rPr>
          <w:rFonts w:ascii="Times New Roman" w:hAnsi="Times New Roman"/>
          <w:color w:val="000000"/>
          <w:sz w:val="28"/>
          <w:szCs w:val="28"/>
        </w:rPr>
        <w:t xml:space="preserve"> систем), послуги з централізованого водопостачання та централізованого водовідведення відповідним категоріям споживачів, яка виникла у зв’язку з невідповідністю фактичної вартості теплової енергії, послуг з централізованого опалення та централізованого постачання гарячої води, послуг з постачання теплової енергії та постачання гарячої води, послуг з централізованого постачання холодної води та водовідведення (з використанням </w:t>
      </w:r>
      <w:proofErr w:type="spellStart"/>
      <w:r w:rsidRPr="0054425B">
        <w:rPr>
          <w:rFonts w:ascii="Times New Roman" w:hAnsi="Times New Roman"/>
          <w:color w:val="000000"/>
          <w:sz w:val="28"/>
          <w:szCs w:val="28"/>
        </w:rPr>
        <w:t>внутрішньобудинкових</w:t>
      </w:r>
      <w:proofErr w:type="spellEnd"/>
      <w:r w:rsidRPr="0054425B">
        <w:rPr>
          <w:rFonts w:ascii="Times New Roman" w:hAnsi="Times New Roman"/>
          <w:color w:val="000000"/>
          <w:sz w:val="28"/>
          <w:szCs w:val="28"/>
        </w:rPr>
        <w:t xml:space="preserve"> систем), послуг з централізованого водопостачання та централізованого водовідведення тарифам, що затверджувалися та/або погоджувалися органами державної влади чи органами </w:t>
      </w:r>
      <w:r>
        <w:rPr>
          <w:rFonts w:ascii="Times New Roman" w:hAnsi="Times New Roman"/>
          <w:color w:val="000000"/>
          <w:sz w:val="28"/>
          <w:szCs w:val="28"/>
        </w:rPr>
        <w:t xml:space="preserve">місцевого самоврядування (далі </w:t>
      </w:r>
      <w:r w:rsidRPr="006A65F5">
        <w:rPr>
          <w:rFonts w:ascii="Times New Roman" w:hAnsi="Times New Roman"/>
          <w:color w:val="000000"/>
          <w:sz w:val="28"/>
          <w:szCs w:val="28"/>
        </w:rPr>
        <w:t>–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заборгованість з різниці в тарифах).</w:t>
      </w:r>
    </w:p>
    <w:p w:rsidR="00A5553B" w:rsidRPr="0054425B" w:rsidRDefault="00A5553B" w:rsidP="00A555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Територіальна комісія розглядає та підтверджує (узгоджує) обсяги заборгованості з різниці в тарифах, утвореної після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червня 2021 р</w:t>
      </w:r>
      <w:r>
        <w:rPr>
          <w:rFonts w:ascii="Times New Roman" w:hAnsi="Times New Roman"/>
          <w:color w:val="000000"/>
          <w:sz w:val="28"/>
          <w:szCs w:val="28"/>
        </w:rPr>
        <w:t>оку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станом на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4425B">
        <w:rPr>
          <w:rFonts w:ascii="Times New Roman" w:hAnsi="Times New Roman"/>
          <w:color w:val="000000"/>
          <w:sz w:val="28"/>
          <w:szCs w:val="28"/>
        </w:rPr>
        <w:t>1 липня 2022 р</w:t>
      </w:r>
      <w:r>
        <w:rPr>
          <w:rFonts w:ascii="Times New Roman" w:hAnsi="Times New Roman"/>
          <w:color w:val="000000"/>
          <w:sz w:val="28"/>
          <w:szCs w:val="28"/>
        </w:rPr>
        <w:t>оку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, для теплопостачальних та </w:t>
      </w:r>
      <w:proofErr w:type="spellStart"/>
      <w:r w:rsidRPr="0054425B">
        <w:rPr>
          <w:rFonts w:ascii="Times New Roman" w:hAnsi="Times New Roman"/>
          <w:color w:val="000000"/>
          <w:sz w:val="28"/>
          <w:szCs w:val="28"/>
        </w:rPr>
        <w:t>теплогенеруючих</w:t>
      </w:r>
      <w:proofErr w:type="spellEnd"/>
      <w:r w:rsidRPr="0054425B">
        <w:rPr>
          <w:rFonts w:ascii="Times New Roman" w:hAnsi="Times New Roman"/>
          <w:color w:val="000000"/>
          <w:sz w:val="28"/>
          <w:szCs w:val="28"/>
        </w:rPr>
        <w:t xml:space="preserve"> організацій, підприємств централізованого водопостачання і водовідведення, що подали заяву, розрахунки обсягів заборгованості з різниці в тарифах та підтвердні документи відповідно до вимог цього положення.</w:t>
      </w:r>
    </w:p>
    <w:p w:rsidR="00A5553B" w:rsidRPr="0054425B" w:rsidRDefault="00A5553B" w:rsidP="00A555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подальшому Т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ериторіальна комісія розглядає та підтверджує (узгоджує) обсяги заборгованості з різниці в тарифах для теплопостачальних та </w:t>
      </w:r>
      <w:proofErr w:type="spellStart"/>
      <w:r w:rsidRPr="0054425B">
        <w:rPr>
          <w:rFonts w:ascii="Times New Roman" w:hAnsi="Times New Roman"/>
          <w:color w:val="000000"/>
          <w:sz w:val="28"/>
          <w:szCs w:val="28"/>
        </w:rPr>
        <w:t>теплогенеруючих</w:t>
      </w:r>
      <w:proofErr w:type="spellEnd"/>
      <w:r w:rsidRPr="0054425B">
        <w:rPr>
          <w:rFonts w:ascii="Times New Roman" w:hAnsi="Times New Roman"/>
          <w:color w:val="000000"/>
          <w:sz w:val="28"/>
          <w:szCs w:val="28"/>
        </w:rPr>
        <w:t xml:space="preserve"> організацій відповідно до поданої ними заяви, розрахунків обсягів заборгованості з різниці в тарифах та підтвердних документів відповідно до вимог цього положення:</w:t>
      </w:r>
    </w:p>
    <w:p w:rsidR="00A5553B" w:rsidRPr="0054425B" w:rsidRDefault="00A5553B" w:rsidP="00A555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>протягом дії</w:t>
      </w:r>
      <w:r>
        <w:rPr>
          <w:rFonts w:ascii="Times New Roman" w:hAnsi="Times New Roman"/>
          <w:color w:val="000000"/>
          <w:sz w:val="28"/>
          <w:szCs w:val="28"/>
        </w:rPr>
        <w:t xml:space="preserve"> воєнного стану </w:t>
      </w:r>
      <w:r w:rsidRPr="006A65F5">
        <w:rPr>
          <w:rFonts w:ascii="Times New Roman" w:hAnsi="Times New Roman"/>
          <w:color w:val="000000"/>
          <w:sz w:val="28"/>
          <w:szCs w:val="28"/>
        </w:rPr>
        <w:t>–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щокварталу, станом на перше число місяця, </w:t>
      </w:r>
      <w:r>
        <w:rPr>
          <w:rFonts w:ascii="Times New Roman" w:hAnsi="Times New Roman"/>
          <w:color w:val="000000"/>
          <w:sz w:val="28"/>
          <w:szCs w:val="28"/>
        </w:rPr>
        <w:t>що настає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за звітним кварталом; </w:t>
      </w:r>
    </w:p>
    <w:p w:rsidR="00A5553B" w:rsidRPr="0054425B" w:rsidRDefault="00A5553B" w:rsidP="00A555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>після припинення</w:t>
      </w:r>
      <w:r>
        <w:rPr>
          <w:rFonts w:ascii="Times New Roman" w:hAnsi="Times New Roman"/>
          <w:color w:val="000000"/>
          <w:sz w:val="28"/>
          <w:szCs w:val="28"/>
        </w:rPr>
        <w:t xml:space="preserve"> або скасування воєнного стану </w:t>
      </w:r>
      <w:r w:rsidRPr="006A65F5">
        <w:rPr>
          <w:rFonts w:ascii="Times New Roman" w:hAnsi="Times New Roman"/>
          <w:color w:val="000000"/>
          <w:sz w:val="28"/>
          <w:szCs w:val="28"/>
        </w:rPr>
        <w:t>–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станом на перше число сьомого місяця після місяця, в якому воєнний стан буде припинено або скасовано.</w:t>
      </w:r>
    </w:p>
    <w:p w:rsidR="00A5553B" w:rsidRPr="0054425B" w:rsidRDefault="00A5553B" w:rsidP="00A555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>В окремих випадках (виключно за результатами перевірок контрол</w:t>
      </w:r>
      <w:r>
        <w:rPr>
          <w:rFonts w:ascii="Times New Roman" w:hAnsi="Times New Roman"/>
          <w:color w:val="000000"/>
          <w:sz w:val="28"/>
          <w:szCs w:val="28"/>
        </w:rPr>
        <w:t>юючих органів, судових рішень) Т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ериторіальна комісія може прийняти рішення про </w:t>
      </w:r>
      <w:proofErr w:type="spellStart"/>
      <w:r w:rsidRPr="0054425B">
        <w:rPr>
          <w:rFonts w:ascii="Times New Roman" w:hAnsi="Times New Roman"/>
          <w:color w:val="000000"/>
          <w:sz w:val="28"/>
          <w:szCs w:val="28"/>
        </w:rPr>
        <w:t>переузгодження</w:t>
      </w:r>
      <w:proofErr w:type="spellEnd"/>
      <w:r w:rsidRPr="0054425B">
        <w:rPr>
          <w:rFonts w:ascii="Times New Roman" w:hAnsi="Times New Roman"/>
          <w:color w:val="000000"/>
          <w:sz w:val="28"/>
          <w:szCs w:val="28"/>
        </w:rPr>
        <w:t xml:space="preserve"> обсягів заборгованості з різниці в тарифах, що були утворенні до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4425B">
        <w:rPr>
          <w:rFonts w:ascii="Times New Roman" w:hAnsi="Times New Roman"/>
          <w:color w:val="000000"/>
          <w:sz w:val="28"/>
          <w:szCs w:val="28"/>
        </w:rPr>
        <w:t>1 червня 2021 р</w:t>
      </w:r>
      <w:r>
        <w:rPr>
          <w:rFonts w:ascii="Times New Roman" w:hAnsi="Times New Roman"/>
          <w:color w:val="000000"/>
          <w:sz w:val="28"/>
          <w:szCs w:val="28"/>
        </w:rPr>
        <w:t>оку</w:t>
      </w:r>
      <w:r w:rsidRPr="0054425B">
        <w:rPr>
          <w:rFonts w:ascii="Times New Roman" w:hAnsi="Times New Roman"/>
          <w:color w:val="000000"/>
          <w:sz w:val="28"/>
          <w:szCs w:val="28"/>
        </w:rPr>
        <w:t>, розраховані суб’єктами господарювання відповідно до Методики визначення заборгованості з різниці в тарифах, затвердженої Кабінетом Міністрів України, та узгодженні терит</w:t>
      </w:r>
      <w:r>
        <w:rPr>
          <w:rFonts w:ascii="Times New Roman" w:hAnsi="Times New Roman"/>
          <w:color w:val="000000"/>
          <w:sz w:val="28"/>
          <w:szCs w:val="28"/>
        </w:rPr>
        <w:t>оріальною комісією у 2021 році</w:t>
      </w:r>
      <w:r w:rsidRPr="0054425B">
        <w:rPr>
          <w:rFonts w:ascii="Times New Roman" w:hAnsi="Times New Roman"/>
          <w:color w:val="000000"/>
          <w:sz w:val="28"/>
          <w:szCs w:val="28"/>
        </w:rPr>
        <w:t>;</w:t>
      </w:r>
    </w:p>
    <w:p w:rsidR="00A5553B" w:rsidRPr="005623A2" w:rsidRDefault="00A5553B" w:rsidP="00A5553B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A5553B" w:rsidRPr="005623A2" w:rsidRDefault="00A5553B" w:rsidP="00A5553B">
      <w:pPr>
        <w:pStyle w:val="a5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2. Територіальна комісія у своїй діяльності керується </w:t>
      </w:r>
      <w:hyperlink r:id="rId7" w:tgtFrame="_blank" w:history="1">
        <w:r w:rsidRPr="005623A2">
          <w:rPr>
            <w:rFonts w:ascii="Times New Roman" w:hAnsi="Times New Roman"/>
            <w:sz w:val="28"/>
            <w:szCs w:val="28"/>
          </w:rPr>
          <w:t>Конституцією України</w:t>
        </w:r>
      </w:hyperlink>
      <w:r w:rsidRPr="005623A2">
        <w:rPr>
          <w:rFonts w:ascii="Times New Roman" w:hAnsi="Times New Roman"/>
          <w:sz w:val="28"/>
          <w:szCs w:val="28"/>
        </w:rPr>
        <w:t xml:space="preserve">, законами України, актами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наказами </w:t>
      </w:r>
      <w:proofErr w:type="spellStart"/>
      <w:r w:rsidRPr="005623A2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, нормативно-правовими актами НКРЕКП, іншими актами законодавства, розпорядженнями обласної держадміністрації, а також </w:t>
      </w:r>
      <w:r>
        <w:rPr>
          <w:rFonts w:ascii="Times New Roman" w:hAnsi="Times New Roman"/>
          <w:sz w:val="28"/>
          <w:szCs w:val="28"/>
        </w:rPr>
        <w:t>цим положенням.</w:t>
      </w:r>
    </w:p>
    <w:p w:rsidR="00A5553B" w:rsidRPr="005623A2" w:rsidRDefault="00A5553B" w:rsidP="00A5553B">
      <w:pPr>
        <w:pStyle w:val="a5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3. Основними завданнями територіальної комісії є:</w:t>
      </w:r>
    </w:p>
    <w:p w:rsidR="00A5553B" w:rsidRPr="005623A2" w:rsidRDefault="00A5553B" w:rsidP="00A5553B">
      <w:pPr>
        <w:pStyle w:val="a5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1) розгляд розрахунків обсягів заборгованості з різниці в тарифах та проведення їх аналізу, здійснених відповідно до Методики визначення заборгованості з різниці в тарифах, затвердженої Кабінетом Міністрів України, та документів, наданих теплопостачальними 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теплогенеруючими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організаціями (у тому числі тими, що використовують для виробництва теплової енергії альтернативні джерела енергії),</w:t>
      </w:r>
      <w:r w:rsidRPr="005623A2">
        <w:rPr>
          <w:rFonts w:ascii="Times New Roman" w:hAnsi="Times New Roman"/>
          <w:sz w:val="28"/>
          <w:szCs w:val="28"/>
        </w:rPr>
        <w:t xml:space="preserve"> підприємствами централізованого водопостачання і водовідведення (далі </w:t>
      </w:r>
      <w:r>
        <w:rPr>
          <w:rFonts w:ascii="Times New Roman" w:hAnsi="Times New Roman"/>
          <w:sz w:val="28"/>
          <w:szCs w:val="28"/>
        </w:rPr>
        <w:t>–</w:t>
      </w:r>
      <w:r w:rsidRPr="005623A2">
        <w:rPr>
          <w:rFonts w:ascii="Times New Roman" w:hAnsi="Times New Roman"/>
          <w:sz w:val="28"/>
          <w:szCs w:val="28"/>
        </w:rPr>
        <w:t xml:space="preserve"> суб’єкти господарювання), які підтверджують розрахунки обсягів заборгованості з різниці в тарифах (далі </w:t>
      </w:r>
      <w:r>
        <w:rPr>
          <w:rFonts w:ascii="Times New Roman" w:hAnsi="Times New Roman"/>
          <w:sz w:val="28"/>
          <w:szCs w:val="28"/>
        </w:rPr>
        <w:t>–</w:t>
      </w:r>
      <w:r w:rsidRPr="005623A2">
        <w:rPr>
          <w:rFonts w:ascii="Times New Roman" w:hAnsi="Times New Roman"/>
          <w:sz w:val="28"/>
          <w:szCs w:val="28"/>
        </w:rPr>
        <w:t xml:space="preserve"> підтвердні документи);</w:t>
      </w:r>
    </w:p>
    <w:p w:rsidR="00A5553B" w:rsidRPr="005623A2" w:rsidRDefault="00A5553B" w:rsidP="00A5553B">
      <w:pPr>
        <w:pStyle w:val="a5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lastRenderedPageBreak/>
        <w:t>2) прийняття рішення про узгодження обсягів заборгованості з різниці в тарифах.</w:t>
      </w:r>
    </w:p>
    <w:p w:rsidR="00A5553B" w:rsidRPr="005623A2" w:rsidRDefault="00A5553B" w:rsidP="00A5553B">
      <w:pPr>
        <w:pStyle w:val="a5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Рішення приймається протягом двох тижнів з дня подання суб’єктом господарювання до територіальної комісії заяви, розрахунків обсягів заборгованості з різниці в тарифах та підтвердних документів.</w:t>
      </w:r>
    </w:p>
    <w:p w:rsidR="00A5553B" w:rsidRPr="005623A2" w:rsidRDefault="00A5553B" w:rsidP="00A5553B">
      <w:pPr>
        <w:pStyle w:val="a5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4. Перелік підтвердних документів, які додаються до заяви:</w:t>
      </w:r>
    </w:p>
    <w:p w:rsidR="00A5553B" w:rsidRPr="005623A2" w:rsidRDefault="00A5553B" w:rsidP="00A5553B">
      <w:pPr>
        <w:pStyle w:val="a5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1) розрахунки обсягів заборгованості з різниці в тарифах, здійснені відповідно до Методики визначення обсягів заборгованості з різниці в тарифах, затвердженої Кабінетом Міністрів України;</w:t>
      </w:r>
    </w:p>
    <w:p w:rsidR="00A5553B" w:rsidRPr="005623A2" w:rsidRDefault="00A5553B" w:rsidP="00A5553B">
      <w:pPr>
        <w:pStyle w:val="a5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2) копії рішень органу державної влади чи органу місцевого самоврядування про встановлення (затвердження) тарифів на виробництво, транспортування та постачання теплової енергії, на теплову енергію, послуги з централізованого опалення та централізованого постачання гарячої води, послуги з постачання теплової енергії та постачання гарячої води (у тому числі в разі заміни сторони у зобов’язанні та/або у разі правонаступництва), послуги з централізованого постачання холодної води та водовідведення (з використанням </w:t>
      </w:r>
      <w:proofErr w:type="spellStart"/>
      <w:r w:rsidRPr="005623A2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систем), послуги з централізованого водопостачання та централізованого водовідведення, що вироблялися, транспортувалися та постачалися населенню, установам і організаціям, що фінансуються з державного та/або місцевих бюджетів, та/або іншим підприємствам теплопостачання, централізованого водопостачання та водовідведення, що постачають теплову енергію, надають послуги з централізованого опалення та централізованого постачання гарячої води, послуги з постачання теплової енергії та постачання гарячої води, послуги з централізованого постачання холодної води та водовідведення (з використанням </w:t>
      </w:r>
      <w:proofErr w:type="spellStart"/>
      <w:r w:rsidRPr="005623A2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систем), послуги з централізованого водопостачання та централізованого водовідведення населенню, а також організаціям та установам, що фінансуються з державного та/або місцевих бюджетів</w:t>
      </w:r>
      <w:r>
        <w:rPr>
          <w:rFonts w:ascii="Times New Roman" w:hAnsi="Times New Roman"/>
          <w:sz w:val="28"/>
          <w:szCs w:val="28"/>
        </w:rPr>
        <w:t>, релігійним організаціям, іншим споживачам</w:t>
      </w:r>
      <w:r w:rsidRPr="005623A2">
        <w:rPr>
          <w:rFonts w:ascii="Times New Roman" w:hAnsi="Times New Roman"/>
          <w:sz w:val="28"/>
          <w:szCs w:val="28"/>
        </w:rPr>
        <w:t>;</w:t>
      </w:r>
    </w:p>
    <w:p w:rsidR="00A5553B" w:rsidRPr="005623A2" w:rsidRDefault="00A5553B" w:rsidP="00A5553B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3) копії звернень суб’єкта господарювання до органу державної влади чи органу місцевого самоврядування про встановлення (затвердження) тарифів на теплову енергію та комунальні послуги (за наявності);</w:t>
      </w:r>
    </w:p>
    <w:p w:rsidR="00A5553B" w:rsidRPr="005623A2" w:rsidRDefault="00A5553B" w:rsidP="00A5553B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4) звіти про витрати на виробництво та фінансові показники діяльності підприємств за формами, затвердженими нак</w:t>
      </w:r>
      <w:r>
        <w:rPr>
          <w:rFonts w:ascii="Times New Roman" w:hAnsi="Times New Roman"/>
          <w:sz w:val="28"/>
          <w:szCs w:val="28"/>
        </w:rPr>
        <w:t>азом Держжитлокомунгоспу від 16</w:t>
      </w:r>
      <w:r w:rsidRPr="000D4165">
        <w:rPr>
          <w:rFonts w:ascii="Times New Roman" w:hAnsi="Times New Roman"/>
          <w:sz w:val="28"/>
          <w:szCs w:val="28"/>
          <w:lang w:val="ru-RU"/>
        </w:rPr>
        <w:t>.12.</w:t>
      </w:r>
      <w:r w:rsidRPr="005623A2">
        <w:rPr>
          <w:rFonts w:ascii="Times New Roman" w:hAnsi="Times New Roman"/>
          <w:sz w:val="28"/>
          <w:szCs w:val="28"/>
        </w:rPr>
        <w:t xml:space="preserve">2004 № 224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затвердження звітності за формами 1С (звіт про витрати на виробництво послуг)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 xml:space="preserve">, наказом </w:t>
      </w:r>
      <w:proofErr w:type="spellStart"/>
      <w:r w:rsidRPr="005623A2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від 21</w:t>
      </w:r>
      <w:r w:rsidRPr="000D4165">
        <w:rPr>
          <w:rFonts w:ascii="Times New Roman" w:hAnsi="Times New Roman"/>
          <w:sz w:val="28"/>
          <w:szCs w:val="28"/>
          <w:lang w:val="ru-RU"/>
        </w:rPr>
        <w:t>.12.</w:t>
      </w:r>
      <w:r>
        <w:rPr>
          <w:rFonts w:ascii="Times New Roman" w:hAnsi="Times New Roman"/>
          <w:sz w:val="28"/>
          <w:szCs w:val="28"/>
        </w:rPr>
        <w:t>2015</w:t>
      </w:r>
      <w:r w:rsidRPr="005623A2">
        <w:rPr>
          <w:rFonts w:ascii="Times New Roman" w:hAnsi="Times New Roman"/>
          <w:sz w:val="28"/>
          <w:szCs w:val="28"/>
        </w:rPr>
        <w:t xml:space="preserve"> № 326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моніторинг стану реформування і розвитку житлово-комунального господарства</w:t>
      </w:r>
      <w:r>
        <w:rPr>
          <w:rFonts w:ascii="Times New Roman" w:hAnsi="Times New Roman"/>
          <w:sz w:val="28"/>
          <w:szCs w:val="28"/>
        </w:rPr>
        <w:t xml:space="preserve">», наказом </w:t>
      </w:r>
      <w:proofErr w:type="spellStart"/>
      <w:r>
        <w:rPr>
          <w:rFonts w:ascii="Times New Roman" w:hAnsi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16</w:t>
      </w:r>
      <w:r w:rsidRPr="000D4165">
        <w:rPr>
          <w:rFonts w:ascii="Times New Roman" w:hAnsi="Times New Roman"/>
          <w:sz w:val="28"/>
          <w:szCs w:val="28"/>
          <w:lang w:val="ru-RU"/>
        </w:rPr>
        <w:t>.12.</w:t>
      </w:r>
      <w:r w:rsidRPr="005623A2">
        <w:rPr>
          <w:rFonts w:ascii="Times New Roman" w:hAnsi="Times New Roman"/>
          <w:sz w:val="28"/>
          <w:szCs w:val="28"/>
        </w:rPr>
        <w:t xml:space="preserve">2019 № 312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здійснення моніторингу стану розрахунків за житлово-комунальні послуги та інших показників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 xml:space="preserve">, наказами </w:t>
      </w:r>
      <w:proofErr w:type="spellStart"/>
      <w:r w:rsidRPr="005623A2">
        <w:rPr>
          <w:rFonts w:ascii="Times New Roman" w:hAnsi="Times New Roman"/>
          <w:sz w:val="28"/>
          <w:szCs w:val="28"/>
        </w:rPr>
        <w:t>Держстат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26.07.2018 № 160 «</w:t>
      </w:r>
      <w:r w:rsidRPr="005623A2">
        <w:rPr>
          <w:rFonts w:ascii="Times New Roman" w:hAnsi="Times New Roman"/>
          <w:sz w:val="28"/>
          <w:szCs w:val="28"/>
        </w:rPr>
        <w:t>Про затвердження форм державного статистичного спостереження № 1-підприємництво (річна)</w:t>
      </w:r>
      <w:r w:rsidRPr="00270CF0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70CF0"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 xml:space="preserve">уктурне </w:t>
      </w:r>
      <w:r>
        <w:rPr>
          <w:rFonts w:ascii="Times New Roman" w:hAnsi="Times New Roman"/>
          <w:sz w:val="28"/>
          <w:szCs w:val="28"/>
        </w:rPr>
        <w:lastRenderedPageBreak/>
        <w:t>обстеження підприємства» (застосовується до 25.06.2021) та від 22.06.2021 № 125</w:t>
      </w:r>
      <w:r w:rsidRPr="00562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 xml:space="preserve">Про затвердження форми державного статистичного спостереження № 11-мтп (річна)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Звіт про постачання та використання енергії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>, щодо: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надання послуг з теплопостачання (форма № 1С-теплопостачання);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надання послуг з водопостачання та водовідведення (форма № 1С-водопостачання, водовідведення);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структурного обстеження підприємства (форма № 1-підприємництво (річна);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постачання та використання енергії (№ 11 МТП (річна).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Звіти, зазначені в цьому підпункті, подаються суб’єктом господарювання за відповідний період, в якому виникла заборгованість з різниці в тарифах;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5) звіти за формами, затве</w:t>
      </w:r>
      <w:r>
        <w:rPr>
          <w:rFonts w:ascii="Times New Roman" w:hAnsi="Times New Roman"/>
          <w:sz w:val="28"/>
          <w:szCs w:val="28"/>
        </w:rPr>
        <w:t xml:space="preserve">рдженими постановою НКРЕ від 14.04.2011 </w:t>
      </w:r>
      <w:r w:rsidRPr="005623A2">
        <w:rPr>
          <w:rFonts w:ascii="Times New Roman" w:hAnsi="Times New Roman"/>
          <w:sz w:val="28"/>
          <w:szCs w:val="28"/>
        </w:rPr>
        <w:t xml:space="preserve"> № 606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затвердження форм звітності НКРЕ у сфері теплопостачання і централізованого водопостачання та водовідведення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>, та/або постановою Національної комісії, що здійснює державне регулювання у сфері к</w:t>
      </w:r>
      <w:r>
        <w:rPr>
          <w:rFonts w:ascii="Times New Roman" w:hAnsi="Times New Roman"/>
          <w:sz w:val="28"/>
          <w:szCs w:val="28"/>
        </w:rPr>
        <w:t>омунальних послуг, від 11.10.2013 </w:t>
      </w:r>
      <w:hyperlink r:id="rId8" w:tgtFrame="_blank" w:history="1">
        <w:r>
          <w:rPr>
            <w:rFonts w:ascii="Times New Roman" w:hAnsi="Times New Roman"/>
            <w:sz w:val="28"/>
            <w:szCs w:val="28"/>
          </w:rPr>
          <w:t>№ </w:t>
        </w:r>
        <w:r w:rsidRPr="005623A2">
          <w:rPr>
            <w:rFonts w:ascii="Times New Roman" w:hAnsi="Times New Roman"/>
            <w:sz w:val="28"/>
            <w:szCs w:val="28"/>
          </w:rPr>
          <w:t>202</w:t>
        </w:r>
      </w:hyperlink>
      <w:r w:rsidRPr="005623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затвердження Правил організації звітності, що подається до Національної комісії, що здійснює державне регулювання у сфері комунальних послуг</w:t>
      </w:r>
      <w:r>
        <w:rPr>
          <w:rFonts w:ascii="Times New Roman" w:hAnsi="Times New Roman"/>
          <w:sz w:val="28"/>
          <w:szCs w:val="28"/>
        </w:rPr>
        <w:t>» та/або постановою НКРЕКП від 31.05.</w:t>
      </w:r>
      <w:r w:rsidRPr="005623A2">
        <w:rPr>
          <w:rFonts w:ascii="Times New Roman" w:hAnsi="Times New Roman"/>
          <w:sz w:val="28"/>
          <w:szCs w:val="28"/>
        </w:rPr>
        <w:t>2017 № 717 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затвердження Правил організації звітності, що подається суб’єктами господарювання у сферах теплопостачання, централізованого водопостачання та водовідведення до Національної комісії, що здійснює державне регулювання у сферах енергетики та комунальних послуг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>, а саме: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використання палива ліцензіатом з виробництва теплової енергії (форма звітності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3A2">
        <w:rPr>
          <w:rFonts w:ascii="Times New Roman" w:hAnsi="Times New Roman"/>
          <w:sz w:val="28"/>
          <w:szCs w:val="28"/>
        </w:rPr>
        <w:t>1-НКРЕ-виробництво теплової енергії) та/або виробництво теплової енергії та використання енергетичних ресурсів (</w:t>
      </w:r>
      <w:hyperlink r:id="rId9" w:anchor="n581" w:tgtFrame="_blank" w:history="1">
        <w:r w:rsidRPr="005623A2">
          <w:rPr>
            <w:rFonts w:ascii="Times New Roman" w:hAnsi="Times New Roman"/>
            <w:sz w:val="28"/>
            <w:szCs w:val="28"/>
          </w:rPr>
          <w:t>форма звітності № 1-НКП-тепло</w:t>
        </w:r>
      </w:hyperlink>
      <w:r w:rsidRPr="005623A2">
        <w:rPr>
          <w:rFonts w:ascii="Times New Roman" w:hAnsi="Times New Roman"/>
          <w:sz w:val="28"/>
          <w:szCs w:val="28"/>
        </w:rPr>
        <w:t xml:space="preserve">) та/або звіти про виробництво теплової енергії та використання енергетичних ресурсів (форма звітності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23A2">
        <w:rPr>
          <w:rFonts w:ascii="Times New Roman" w:hAnsi="Times New Roman"/>
          <w:sz w:val="28"/>
          <w:szCs w:val="28"/>
        </w:rPr>
        <w:t>№ 1-НКРЕКП-тепло);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обсяги транспортування теплової енергії магістральними та місцевими (розподільними) тепловими мережами і нормативні технологічні витрати теплової енергії (форма звітності № 2-НКРЕ-тепло) та/або звіти про транспортування теплової енергії магістральними та місцевими (розподільними) тепловими мережами (</w:t>
      </w:r>
      <w:hyperlink r:id="rId10" w:anchor="n583" w:tgtFrame="_blank" w:history="1">
        <w:r w:rsidRPr="005623A2">
          <w:rPr>
            <w:rFonts w:ascii="Times New Roman" w:hAnsi="Times New Roman"/>
            <w:sz w:val="28"/>
            <w:szCs w:val="28"/>
          </w:rPr>
          <w:t>форма звітності № 2-НКП-тепло</w:t>
        </w:r>
      </w:hyperlink>
      <w:r w:rsidRPr="005623A2">
        <w:rPr>
          <w:rFonts w:ascii="Times New Roman" w:hAnsi="Times New Roman"/>
          <w:sz w:val="28"/>
          <w:szCs w:val="28"/>
        </w:rPr>
        <w:t>) та/або звіти про виробництво, транспортування, постачання теплової енергії (баланс теплової енергії) (форма звітності № 2-НКРЕКП-тепло);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звіти про розрахунки за спожиту теплову енергію (форма звітності </w:t>
      </w:r>
      <w:r w:rsidRPr="005623A2">
        <w:rPr>
          <w:rFonts w:ascii="Times New Roman" w:hAnsi="Times New Roman"/>
          <w:sz w:val="28"/>
          <w:szCs w:val="28"/>
        </w:rPr>
        <w:br/>
        <w:t>№ 5-НКРЕ-тепло) та/або звіти про розрахунки за спожиту теплову енергію та послуги з транспортування теплової енергії (</w:t>
      </w:r>
      <w:hyperlink r:id="rId11" w:anchor="n585" w:tgtFrame="_blank" w:history="1">
        <w:r w:rsidRPr="005623A2">
          <w:rPr>
            <w:rFonts w:ascii="Times New Roman" w:hAnsi="Times New Roman"/>
            <w:sz w:val="28"/>
            <w:szCs w:val="28"/>
          </w:rPr>
          <w:t>форма звітності № 3-НКП-тепло</w:t>
        </w:r>
      </w:hyperlink>
      <w:r w:rsidRPr="005623A2">
        <w:rPr>
          <w:rFonts w:ascii="Times New Roman" w:hAnsi="Times New Roman"/>
          <w:sz w:val="28"/>
          <w:szCs w:val="28"/>
        </w:rPr>
        <w:t>) та/або звіти про стан розрахунків за реалізовану теплову енергію і транспортування теплової енергії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 xml:space="preserve"> (форма звітності № 3-НКРЕКП-тепло);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обсяги натуральних показників ліцензіатів з централізованого водопостачання та/або водовідведення (</w:t>
      </w:r>
      <w:hyperlink r:id="rId12" w:anchor="n587" w:tgtFrame="_blank" w:history="1">
        <w:r w:rsidRPr="005623A2">
          <w:rPr>
            <w:rFonts w:ascii="Times New Roman" w:hAnsi="Times New Roman"/>
            <w:sz w:val="28"/>
            <w:szCs w:val="28"/>
          </w:rPr>
          <w:t>форма № 4-НКП-водопостачання/водовідведення</w:t>
        </w:r>
      </w:hyperlink>
      <w:r w:rsidRPr="005623A2">
        <w:rPr>
          <w:rFonts w:ascii="Times New Roman" w:hAnsi="Times New Roman"/>
          <w:sz w:val="28"/>
          <w:szCs w:val="28"/>
        </w:rPr>
        <w:t xml:space="preserve">) та/або звітні та розрахункові дані про </w:t>
      </w:r>
      <w:r w:rsidRPr="005623A2">
        <w:rPr>
          <w:rFonts w:ascii="Times New Roman" w:hAnsi="Times New Roman"/>
          <w:sz w:val="28"/>
          <w:szCs w:val="28"/>
        </w:rPr>
        <w:lastRenderedPageBreak/>
        <w:t>обсяги споживання електроенергії для провадження діяльності з централізованого водопостачання та/або водовідведення та розрахунки з енергопостачальниками (форма звітності № 4-НКРЕКП-водопостачання/ водовідведення);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розрахунки за централізоване водопостачання (</w:t>
      </w:r>
      <w:hyperlink r:id="rId13" w:anchor="n589" w:tgtFrame="_blank" w:history="1">
        <w:r w:rsidRPr="005623A2">
          <w:rPr>
            <w:rFonts w:ascii="Times New Roman" w:hAnsi="Times New Roman"/>
            <w:sz w:val="28"/>
            <w:szCs w:val="28"/>
          </w:rPr>
          <w:t>форма</w:t>
        </w:r>
        <w:r>
          <w:rPr>
            <w:rFonts w:ascii="Times New Roman" w:hAnsi="Times New Roman"/>
            <w:sz w:val="28"/>
            <w:szCs w:val="28"/>
          </w:rPr>
          <w:t xml:space="preserve">              </w:t>
        </w:r>
        <w:r w:rsidRPr="005623A2">
          <w:rPr>
            <w:rFonts w:ascii="Times New Roman" w:hAnsi="Times New Roman"/>
            <w:sz w:val="28"/>
            <w:szCs w:val="28"/>
          </w:rPr>
          <w:t xml:space="preserve"> № 5-НКП-водопостачання</w:t>
        </w:r>
      </w:hyperlink>
      <w:r w:rsidRPr="005623A2">
        <w:rPr>
          <w:rFonts w:ascii="Times New Roman" w:hAnsi="Times New Roman"/>
          <w:sz w:val="28"/>
          <w:szCs w:val="28"/>
        </w:rPr>
        <w:t xml:space="preserve">) та/або звітні та розрахункові дані про розрахунки за послуги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3A2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3A2">
        <w:rPr>
          <w:rFonts w:ascii="Times New Roman" w:hAnsi="Times New Roman"/>
          <w:sz w:val="28"/>
          <w:szCs w:val="28"/>
        </w:rPr>
        <w:t>централізованого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3A2">
        <w:rPr>
          <w:rFonts w:ascii="Times New Roman" w:hAnsi="Times New Roman"/>
          <w:sz w:val="28"/>
          <w:szCs w:val="28"/>
        </w:rPr>
        <w:t xml:space="preserve"> водопостачання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3A2">
        <w:rPr>
          <w:rFonts w:ascii="Times New Roman" w:hAnsi="Times New Roman"/>
          <w:sz w:val="28"/>
          <w:szCs w:val="28"/>
        </w:rPr>
        <w:t>та/або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680">
        <w:rPr>
          <w:rFonts w:ascii="Times New Roman" w:hAnsi="Times New Roman"/>
          <w:sz w:val="28"/>
          <w:szCs w:val="28"/>
        </w:rPr>
        <w:t xml:space="preserve">водовідведення» </w:t>
      </w:r>
      <w:r>
        <w:rPr>
          <w:rFonts w:ascii="Times New Roman" w:hAnsi="Times New Roman"/>
          <w:sz w:val="28"/>
          <w:szCs w:val="28"/>
        </w:rPr>
        <w:t xml:space="preserve">(форма  звітності  № 5-НКРЕКП </w:t>
      </w:r>
      <w:r w:rsidRPr="005623A2">
        <w:rPr>
          <w:rFonts w:ascii="Times New Roman" w:hAnsi="Times New Roman"/>
          <w:sz w:val="28"/>
          <w:szCs w:val="28"/>
        </w:rPr>
        <w:t>водопостачання/водовідведення);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розрахунки за централізоване водовідведення (</w:t>
      </w:r>
      <w:hyperlink r:id="rId14" w:anchor="n591" w:tgtFrame="_blank" w:history="1">
        <w:r w:rsidRPr="005623A2">
          <w:rPr>
            <w:rFonts w:ascii="Times New Roman" w:hAnsi="Times New Roman"/>
            <w:sz w:val="28"/>
            <w:szCs w:val="28"/>
          </w:rPr>
          <w:t xml:space="preserve">форма </w:t>
        </w:r>
        <w:r>
          <w:rPr>
            <w:rFonts w:ascii="Times New Roman" w:hAnsi="Times New Roman"/>
            <w:sz w:val="28"/>
            <w:szCs w:val="28"/>
          </w:rPr>
          <w:t xml:space="preserve">               № </w:t>
        </w:r>
        <w:r w:rsidRPr="005623A2">
          <w:rPr>
            <w:rFonts w:ascii="Times New Roman" w:hAnsi="Times New Roman"/>
            <w:sz w:val="28"/>
            <w:szCs w:val="28"/>
          </w:rPr>
          <w:t>6-НКП-водовідведення</w:t>
        </w:r>
      </w:hyperlink>
      <w:r w:rsidRPr="005623A2">
        <w:rPr>
          <w:rFonts w:ascii="Times New Roman" w:hAnsi="Times New Roman"/>
          <w:sz w:val="28"/>
          <w:szCs w:val="28"/>
        </w:rPr>
        <w:t>) та/або звітні та розрахункові дані про обсяги діяльності з централізованого водопостачання та/або водовідведення (форма звітності № 6-НКРЕКП-водопостачання/водовідведення);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фінансові результати та виконання кошторису витрат з ліцензованих видів діяльності (форма звітності № 6-НКРЕ-ЖКК) та/або звіти про фінансові результати та виконання кошторису витрат з ліцензованих видів діяльності (форма звітності № 8-НКП-ЖКК) та/або звіти про фінансові результати та виконання структури тарифів за видами діяльності ліцензіата (форма звітності № 8-НКРЕКП-водопостачання/водовідведення, форма звітності № 8-НКРЕКП-тепло);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фінансові результати та виконання кошторису витрат з ліцензованих видів діяльності (</w:t>
      </w:r>
      <w:hyperlink r:id="rId15" w:anchor="n595" w:tgtFrame="_blank" w:history="1">
        <w:r w:rsidRPr="005623A2">
          <w:rPr>
            <w:rFonts w:ascii="Times New Roman" w:hAnsi="Times New Roman"/>
            <w:sz w:val="28"/>
            <w:szCs w:val="28"/>
          </w:rPr>
          <w:t>форма № 8-НКП-ЖКК</w:t>
        </w:r>
      </w:hyperlink>
      <w:r w:rsidRPr="005623A2">
        <w:rPr>
          <w:rFonts w:ascii="Times New Roman" w:hAnsi="Times New Roman"/>
          <w:sz w:val="28"/>
          <w:szCs w:val="28"/>
        </w:rPr>
        <w:t>) та/або звіти про фінансові результати та виконання структури тарифів за видами діяльності ліцензіата (форма звітн</w:t>
      </w:r>
      <w:r>
        <w:rPr>
          <w:rFonts w:ascii="Times New Roman" w:hAnsi="Times New Roman"/>
          <w:sz w:val="28"/>
          <w:szCs w:val="28"/>
        </w:rPr>
        <w:t>ості № 8-НКРЕКП-водопостачання/</w:t>
      </w:r>
      <w:r w:rsidRPr="005623A2">
        <w:rPr>
          <w:rFonts w:ascii="Times New Roman" w:hAnsi="Times New Roman"/>
          <w:sz w:val="28"/>
          <w:szCs w:val="28"/>
        </w:rPr>
        <w:t>водовідведення).</w:t>
      </w:r>
      <w:bookmarkStart w:id="0" w:name="n44"/>
      <w:bookmarkEnd w:id="0"/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Звіти, зазначені в цьому підпункті, подаються суб’єктами господарювання, для яких тарифи встановлювалися НКРЕ та/або Національною комісією, що здійснює державне регулювання у сфері комунальних послуг та/або НКРЕКП за відповідний період їх регулювання зазначеними органами, з урахуванням періоду, в якому виникла заборгованість з різниці в тарифах.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5. Заява, розрахунки обсягів заборгованості з різниці в тарифах та підтвердні документи подаються суб’єктом господарювання до тер</w:t>
      </w:r>
      <w:r>
        <w:rPr>
          <w:rFonts w:ascii="Times New Roman" w:hAnsi="Times New Roman"/>
          <w:sz w:val="28"/>
          <w:szCs w:val="28"/>
        </w:rPr>
        <w:t xml:space="preserve">иторіальної комісії в паперовій та електронній формі (у тому числі у форматі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 w:rsidRPr="005623A2">
        <w:rPr>
          <w:rFonts w:ascii="Times New Roman" w:hAnsi="Times New Roman"/>
          <w:sz w:val="28"/>
          <w:szCs w:val="28"/>
        </w:rPr>
        <w:t>,</w:t>
      </w:r>
      <w:r w:rsidRPr="00850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850455">
        <w:rPr>
          <w:rFonts w:ascii="Times New Roman" w:hAnsi="Times New Roman"/>
          <w:sz w:val="28"/>
          <w:szCs w:val="28"/>
        </w:rPr>
        <w:t>)</w:t>
      </w:r>
      <w:r w:rsidRPr="005623A2">
        <w:rPr>
          <w:rFonts w:ascii="Times New Roman" w:hAnsi="Times New Roman"/>
          <w:sz w:val="28"/>
          <w:szCs w:val="28"/>
        </w:rPr>
        <w:t xml:space="preserve"> засвідчуються підписом керівника або іншої уповноваженої особи суб’єкта господарювання та скріплюються печаткою (у разі наявності).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iCs/>
          <w:color w:val="000000"/>
          <w:sz w:val="28"/>
          <w:szCs w:val="28"/>
        </w:rPr>
        <w:t>У разі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неможливості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подання суб’єктом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господарювання до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територіальної комісії заяви,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розрахунків обсягів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заборгованості з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різниці в тарифах та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підтвердних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документів у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паперовій формі у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зв’язку із веденням на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відповідній території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воєнних (бойових) дій,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допускається їх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подання лише в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електронній формі.</w:t>
      </w:r>
    </w:p>
    <w:p w:rsidR="00A5553B" w:rsidRPr="00850455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iCs/>
          <w:color w:val="000000"/>
          <w:sz w:val="28"/>
          <w:szCs w:val="28"/>
        </w:rPr>
        <w:t xml:space="preserve">У такому разі суб’єкт господарювання зобов’язаний підписувати заяву та розрахунки обсягів заборгованості з різниці в тарифах з накладенням електронного підпису та/або печатки, що базуються на кваліфікованому сертифікаті відкритого ключа, виданого кваліфікованим надавачем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lastRenderedPageBreak/>
        <w:t>електронних довірчих послуг без відомостей про те, що особистий ключ зберігається в засобі кваліфікованого електронного підпису, сервіси для обміну електронними документами, при цьому електронні копії документів та електронне листування прирівню</w:t>
      </w:r>
      <w:r>
        <w:rPr>
          <w:rFonts w:ascii="Times New Roman" w:hAnsi="Times New Roman"/>
          <w:iCs/>
          <w:color w:val="000000"/>
          <w:sz w:val="28"/>
          <w:szCs w:val="28"/>
        </w:rPr>
        <w:t>ю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ться до оригіналів документів (повідомлень).</w:t>
      </w:r>
    </w:p>
    <w:p w:rsidR="00A5553B" w:rsidRPr="0054425B" w:rsidRDefault="00A5553B" w:rsidP="00A5553B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4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разі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</w:t>
      </w:r>
      <w:r w:rsidRPr="00544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544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наслідок воєнних </w:t>
      </w:r>
      <w:r w:rsidRPr="0054425B">
        <w:rPr>
          <w:rFonts w:ascii="Times New Roman" w:hAnsi="Times New Roman"/>
          <w:iCs/>
          <w:color w:val="000000"/>
          <w:sz w:val="28"/>
          <w:szCs w:val="28"/>
        </w:rPr>
        <w:t>(бойових)</w:t>
      </w:r>
      <w:r w:rsidRPr="00544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дій у суб’єкта господарювання відбулося знищення (частково чи повністю) документів, зазначених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44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пункті 4 цього положення, такий суб’єкт господарювання подає до територіальної комісії акти про знищення та наявні в нього документи, копії документів, завірені в установленому порядку, отриманих у тому числі від органів, яким суб’єкт господарювання подавав відповідну звітність, що можуть підтвердити здійснені суб’єктом господарювання розрахунки обсягів заб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оргованості з різниці в тарифах</w:t>
      </w:r>
      <w:r w:rsidRPr="00544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Відповідальність за достовірність поданих розрахунків обсягів заборгованості з різниці в тарифах та підтвердних документів несе керівник суб’єкта господарювання.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6F2AC9">
        <w:rPr>
          <w:rFonts w:ascii="Times New Roman" w:hAnsi="Times New Roman"/>
          <w:sz w:val="28"/>
          <w:szCs w:val="28"/>
        </w:rPr>
        <w:t>6. Територіальна комісія відповідно до покладених на неї завдань: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>1) розміщує на офіційному веб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сайті </w:t>
      </w:r>
      <w:r>
        <w:rPr>
          <w:rFonts w:ascii="Times New Roman" w:hAnsi="Times New Roman"/>
          <w:color w:val="000000"/>
          <w:sz w:val="28"/>
          <w:szCs w:val="28"/>
        </w:rPr>
        <w:t>Івано-Франківської обласної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держ</w:t>
      </w:r>
      <w:r>
        <w:rPr>
          <w:rFonts w:ascii="Times New Roman" w:hAnsi="Times New Roman"/>
          <w:color w:val="000000"/>
          <w:sz w:val="28"/>
          <w:szCs w:val="28"/>
        </w:rPr>
        <w:t xml:space="preserve">авної </w:t>
      </w:r>
      <w:r w:rsidRPr="0054425B">
        <w:rPr>
          <w:rFonts w:ascii="Times New Roman" w:hAnsi="Times New Roman"/>
          <w:color w:val="000000"/>
          <w:sz w:val="28"/>
          <w:szCs w:val="28"/>
        </w:rPr>
        <w:t>адміністрації розрахунки обсягу заборгованості з різниці в тарифах, подані суб’єктами господарювання до територіальної комісії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та передає їх для оприлюднення на офіційному веб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4425B">
        <w:rPr>
          <w:rFonts w:ascii="Times New Roman" w:hAnsi="Times New Roman"/>
          <w:color w:val="000000"/>
          <w:sz w:val="28"/>
          <w:szCs w:val="28"/>
        </w:rPr>
        <w:t>сайті НКРЕКП не пізніш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ніж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за три робочих дні до їх розгляду на засіданні територіальної комісії.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>У разі внесення суб’єктом господарювання змін до розрахунків обсягу заборгованості з різниці в тарифах після їх опублікування розміщує на офіційному веб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сайті </w:t>
      </w:r>
      <w:r>
        <w:rPr>
          <w:rFonts w:ascii="Times New Roman" w:hAnsi="Times New Roman"/>
          <w:color w:val="000000"/>
          <w:sz w:val="28"/>
          <w:szCs w:val="28"/>
        </w:rPr>
        <w:t>Івано-Франківської обласної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держ</w:t>
      </w:r>
      <w:r>
        <w:rPr>
          <w:rFonts w:ascii="Times New Roman" w:hAnsi="Times New Roman"/>
          <w:color w:val="000000"/>
          <w:sz w:val="28"/>
          <w:szCs w:val="28"/>
        </w:rPr>
        <w:t xml:space="preserve">авної </w:t>
      </w:r>
      <w:r w:rsidRPr="0054425B">
        <w:rPr>
          <w:rFonts w:ascii="Times New Roman" w:hAnsi="Times New Roman"/>
          <w:color w:val="000000"/>
          <w:sz w:val="28"/>
          <w:szCs w:val="28"/>
        </w:rPr>
        <w:t>адміністрації відкориговані розрахунки обсягу заборгованості з різниці в тарифах та передає їх для оприлюднення на офіційному веб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4425B">
        <w:rPr>
          <w:rFonts w:ascii="Times New Roman" w:hAnsi="Times New Roman"/>
          <w:color w:val="000000"/>
          <w:sz w:val="28"/>
          <w:szCs w:val="28"/>
        </w:rPr>
        <w:t>сайті НКРЕКП не пізніш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ніж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 за три робочих дні до їх розгляду на засіданні територіальної комісії;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>2) розглядає та аналізує подані суб’єктами господарювання розрахунки обсягів заборгованості з різниці в тарифах та підтвердні документи, за результатами чого підтверджує (узгоджує) обсяги заборгованості з різниці в тарифах;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 w:rsidRPr="0054425B">
        <w:rPr>
          <w:rFonts w:ascii="Times New Roman" w:hAnsi="Times New Roman"/>
          <w:color w:val="000000"/>
          <w:sz w:val="28"/>
          <w:szCs w:val="28"/>
        </w:rPr>
        <w:t>під час проведення засідання заслуховує уповноважених представників суб’єктів господарювання, що подали розрахунки для узгодження обсягів заборгованості різниці в тарифах та підтвердні документи;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>4) приймає рішення про узгодження обсягів заборгованості з різниці в тарифах з урахуванням вимог статті 4 Закон</w:t>
      </w:r>
      <w:r>
        <w:rPr>
          <w:rFonts w:ascii="Times New Roman" w:hAnsi="Times New Roman"/>
          <w:color w:val="000000"/>
          <w:sz w:val="28"/>
          <w:szCs w:val="28"/>
        </w:rPr>
        <w:t>у України «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Про заходи, спрямовані на врегулювання заборгованості теплопостачальних та </w:t>
      </w:r>
      <w:proofErr w:type="spellStart"/>
      <w:r w:rsidRPr="0054425B">
        <w:rPr>
          <w:rFonts w:ascii="Times New Roman" w:hAnsi="Times New Roman"/>
          <w:color w:val="000000"/>
          <w:sz w:val="28"/>
          <w:szCs w:val="28"/>
        </w:rPr>
        <w:t>теплогенеруючих</w:t>
      </w:r>
      <w:proofErr w:type="spellEnd"/>
      <w:r w:rsidRPr="0054425B">
        <w:rPr>
          <w:rFonts w:ascii="Times New Roman" w:hAnsi="Times New Roman"/>
          <w:color w:val="000000"/>
          <w:sz w:val="28"/>
          <w:szCs w:val="28"/>
        </w:rPr>
        <w:t xml:space="preserve"> організацій та підприємств централізованого </w:t>
      </w:r>
      <w:r>
        <w:rPr>
          <w:rFonts w:ascii="Times New Roman" w:hAnsi="Times New Roman"/>
          <w:color w:val="000000"/>
          <w:sz w:val="28"/>
          <w:szCs w:val="28"/>
        </w:rPr>
        <w:t>водопостачання і водовідведення»</w:t>
      </w:r>
      <w:r w:rsidRPr="0054425B">
        <w:rPr>
          <w:rFonts w:ascii="Times New Roman" w:hAnsi="Times New Roman"/>
          <w:color w:val="000000"/>
          <w:sz w:val="28"/>
          <w:szCs w:val="28"/>
        </w:rPr>
        <w:t>;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 xml:space="preserve">5) приймає рішення про узгодження обсягів заборгованості з різниці в тарифах для суб’єктів господарювання, які постраждали внаслідок воєнних </w:t>
      </w:r>
      <w:r w:rsidRPr="0054425B">
        <w:rPr>
          <w:rFonts w:ascii="Times New Roman" w:hAnsi="Times New Roman"/>
          <w:color w:val="000000"/>
          <w:sz w:val="28"/>
          <w:szCs w:val="28"/>
        </w:rPr>
        <w:lastRenderedPageBreak/>
        <w:t>(бойових) дій та надали документи або їх копії, завірені в установленому порядку, згідно з вимогами абзацу другого пункту 5 цього положення;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>6) оформл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4425B">
        <w:rPr>
          <w:rFonts w:ascii="Times New Roman" w:hAnsi="Times New Roman"/>
          <w:color w:val="000000"/>
          <w:sz w:val="28"/>
          <w:szCs w:val="28"/>
        </w:rPr>
        <w:t>є рішення про узгодження обсягів заборгованості з різниці в тарифах протоколом;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>7) подає суб’єкту господарювання копію протоколу про узгодження обсягів забор</w:t>
      </w:r>
      <w:r>
        <w:rPr>
          <w:rFonts w:ascii="Times New Roman" w:hAnsi="Times New Roman"/>
          <w:color w:val="000000"/>
          <w:sz w:val="28"/>
          <w:szCs w:val="28"/>
        </w:rPr>
        <w:t>гованості з різниці в тарифах.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7. Територіальна комісія має право: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4425B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54425B">
        <w:rPr>
          <w:rFonts w:ascii="Times New Roman" w:hAnsi="Times New Roman"/>
          <w:bCs/>
          <w:color w:val="000000"/>
          <w:sz w:val="28"/>
          <w:szCs w:val="28"/>
        </w:rPr>
        <w:t>запитувати/</w:t>
      </w:r>
      <w:r w:rsidRPr="0054425B">
        <w:rPr>
          <w:rFonts w:ascii="Times New Roman" w:hAnsi="Times New Roman"/>
          <w:color w:val="000000"/>
          <w:sz w:val="28"/>
          <w:szCs w:val="28"/>
        </w:rPr>
        <w:t xml:space="preserve">отримувати від суб’єктів господарювання </w:t>
      </w:r>
      <w:r w:rsidRPr="0054425B">
        <w:rPr>
          <w:rFonts w:ascii="Times New Roman" w:hAnsi="Times New Roman"/>
          <w:bCs/>
          <w:color w:val="000000"/>
          <w:sz w:val="28"/>
          <w:szCs w:val="28"/>
        </w:rPr>
        <w:t>додаткові письмові обґрунтування щодо наданих матеріалів та/або іншу додаткову інформацію, необхідну для вирішення питань, що виникли під час розгляду розрахунку обсягів заборгованості з різниці в тарифах, завірені належним чином</w:t>
      </w:r>
      <w:r w:rsidRPr="0054425B">
        <w:rPr>
          <w:rFonts w:ascii="Times New Roman" w:hAnsi="Times New Roman"/>
          <w:color w:val="000000"/>
          <w:sz w:val="28"/>
          <w:szCs w:val="28"/>
        </w:rPr>
        <w:t>;</w:t>
      </w:r>
      <w:bookmarkStart w:id="1" w:name="n36"/>
      <w:bookmarkEnd w:id="1"/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bookmarkStart w:id="2" w:name="n37"/>
      <w:bookmarkEnd w:id="2"/>
      <w:r w:rsidRPr="005623A2">
        <w:rPr>
          <w:rFonts w:ascii="Times New Roman" w:hAnsi="Times New Roman"/>
          <w:sz w:val="28"/>
          <w:szCs w:val="28"/>
        </w:rPr>
        <w:t>2) залучати до участі у своїй роботі представників місцевих органів виконавчої влади, органів місцевого самоврядування, підприємств, установ та організацій (за погодженням з їх керівниками), а також незалежних експертів (за згодою).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5623A2">
        <w:rPr>
          <w:rFonts w:ascii="Times New Roman" w:hAnsi="Times New Roman"/>
          <w:sz w:val="28"/>
          <w:szCs w:val="28"/>
        </w:rPr>
        <w:t>Територіальна комісія утворюється у складі голови, заступника голови, членів та секретаря.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До складу Т</w:t>
      </w:r>
      <w:r w:rsidRPr="005623A2">
        <w:rPr>
          <w:rFonts w:ascii="Times New Roman" w:hAnsi="Times New Roman"/>
          <w:sz w:val="28"/>
          <w:szCs w:val="28"/>
        </w:rPr>
        <w:t>ериторіальної комісії входять: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623A2">
        <w:rPr>
          <w:rFonts w:ascii="Times New Roman" w:hAnsi="Times New Roman"/>
          <w:sz w:val="28"/>
          <w:szCs w:val="28"/>
        </w:rPr>
        <w:t>заступник голови облд</w:t>
      </w:r>
      <w:r>
        <w:rPr>
          <w:rFonts w:ascii="Times New Roman" w:hAnsi="Times New Roman"/>
          <w:sz w:val="28"/>
          <w:szCs w:val="28"/>
        </w:rPr>
        <w:t>ержадміністрації, який в межах своєї компетенції координує діяльність у сфері житлово-комунального господарства, голова Територіальної комісії</w:t>
      </w:r>
      <w:r w:rsidRPr="005623A2">
        <w:rPr>
          <w:rFonts w:ascii="Times New Roman" w:hAnsi="Times New Roman"/>
          <w:sz w:val="28"/>
          <w:szCs w:val="28"/>
        </w:rPr>
        <w:t>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2) представники </w:t>
      </w:r>
      <w:r>
        <w:rPr>
          <w:rFonts w:ascii="Times New Roman" w:hAnsi="Times New Roman"/>
          <w:sz w:val="28"/>
          <w:szCs w:val="28"/>
        </w:rPr>
        <w:t>департаменту фінансів облдержадміністрації;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3) представники </w:t>
      </w:r>
      <w:r>
        <w:rPr>
          <w:rFonts w:ascii="Times New Roman" w:hAnsi="Times New Roman"/>
          <w:sz w:val="28"/>
          <w:szCs w:val="28"/>
        </w:rPr>
        <w:t>департаментів економічного розвитку, промисловості та інфраструктури і розвитку громад та територій, дорожнього, житлово-комунального господарства, містобудування та архітектури облдержадміністрації;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040BB2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5623A2">
        <w:rPr>
          <w:rFonts w:ascii="Times New Roman" w:hAnsi="Times New Roman"/>
          <w:sz w:val="28"/>
          <w:szCs w:val="28"/>
        </w:rPr>
        <w:t xml:space="preserve">представники територіального органу </w:t>
      </w:r>
      <w:proofErr w:type="spellStart"/>
      <w:r w:rsidRPr="005623A2">
        <w:rPr>
          <w:rFonts w:ascii="Times New Roman" w:hAnsi="Times New Roman"/>
          <w:sz w:val="28"/>
          <w:szCs w:val="28"/>
        </w:rPr>
        <w:t>Держаудитслужби</w:t>
      </w:r>
      <w:proofErr w:type="spellEnd"/>
      <w:r w:rsidRPr="005623A2">
        <w:rPr>
          <w:rFonts w:ascii="Times New Roman" w:hAnsi="Times New Roman"/>
          <w:sz w:val="28"/>
          <w:szCs w:val="28"/>
        </w:rPr>
        <w:t>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5) представники територіального органу НКРЕКП;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6) представники територіального органу </w:t>
      </w:r>
      <w:proofErr w:type="spellStart"/>
      <w:r w:rsidRPr="005623A2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5623A2">
        <w:rPr>
          <w:rFonts w:ascii="Times New Roman" w:hAnsi="Times New Roman"/>
          <w:sz w:val="28"/>
          <w:szCs w:val="28"/>
        </w:rPr>
        <w:t>;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7) представники територіального органу ДПС.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До складу територіальної комісії можуть залучатися за згодою представники територіального органу Національної поліції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23A2">
        <w:rPr>
          <w:rFonts w:ascii="Times New Roman" w:hAnsi="Times New Roman"/>
          <w:sz w:val="28"/>
          <w:szCs w:val="28"/>
        </w:rPr>
        <w:t>регіонального органу СБУ, представники об’єднань організацій роботодавців, які визнані репрезентативними на галузевому рівні соціального діалогу в сфері житлово-комунального господарства, інші представники.</w:t>
      </w:r>
    </w:p>
    <w:p w:rsidR="00A5553B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BC39A4">
        <w:rPr>
          <w:rFonts w:ascii="Times New Roman" w:hAnsi="Times New Roman"/>
          <w:sz w:val="28"/>
          <w:szCs w:val="28"/>
        </w:rPr>
        <w:t xml:space="preserve">У разі </w:t>
      </w:r>
      <w:proofErr w:type="spellStart"/>
      <w:r w:rsidRPr="00BC39A4">
        <w:rPr>
          <w:rFonts w:ascii="Times New Roman" w:hAnsi="Times New Roman"/>
          <w:sz w:val="28"/>
          <w:szCs w:val="28"/>
        </w:rPr>
        <w:t>невключення</w:t>
      </w:r>
      <w:proofErr w:type="spellEnd"/>
      <w:r w:rsidRPr="00BC39A4">
        <w:rPr>
          <w:rFonts w:ascii="Times New Roman" w:hAnsi="Times New Roman"/>
          <w:sz w:val="28"/>
          <w:szCs w:val="28"/>
        </w:rPr>
        <w:t xml:space="preserve"> представників територіальних органів </w:t>
      </w:r>
      <w:proofErr w:type="spellStart"/>
      <w:r w:rsidRPr="00BC39A4">
        <w:rPr>
          <w:rFonts w:ascii="Times New Roman" w:hAnsi="Times New Roman"/>
          <w:sz w:val="28"/>
          <w:szCs w:val="28"/>
        </w:rPr>
        <w:t>Держаудитслужби</w:t>
      </w:r>
      <w:proofErr w:type="spellEnd"/>
      <w:r w:rsidRPr="00BC39A4">
        <w:rPr>
          <w:rFonts w:ascii="Times New Roman" w:hAnsi="Times New Roman"/>
          <w:sz w:val="28"/>
          <w:szCs w:val="28"/>
        </w:rPr>
        <w:t xml:space="preserve"> та НКРЕКП до складу територіальної комісії така комісія вважається неправоможною</w:t>
      </w:r>
      <w:r>
        <w:rPr>
          <w:rFonts w:ascii="Times New Roman" w:hAnsi="Times New Roman"/>
          <w:sz w:val="28"/>
          <w:szCs w:val="28"/>
        </w:rPr>
        <w:t>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Персональний склад Т</w:t>
      </w:r>
      <w:r w:rsidRPr="005623A2">
        <w:rPr>
          <w:rFonts w:ascii="Times New Roman" w:hAnsi="Times New Roman"/>
          <w:sz w:val="28"/>
          <w:szCs w:val="28"/>
        </w:rPr>
        <w:t>ериторіальн</w:t>
      </w:r>
      <w:r>
        <w:rPr>
          <w:rFonts w:ascii="Times New Roman" w:hAnsi="Times New Roman"/>
          <w:sz w:val="28"/>
          <w:szCs w:val="28"/>
        </w:rPr>
        <w:t>ої комісії та регламент роботи Т</w:t>
      </w:r>
      <w:r w:rsidRPr="005623A2">
        <w:rPr>
          <w:rFonts w:ascii="Times New Roman" w:hAnsi="Times New Roman"/>
          <w:sz w:val="28"/>
          <w:szCs w:val="28"/>
        </w:rPr>
        <w:t>ериторіальної комісії затверджуються обласною державною адміністрацією.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Формою діяльності Т</w:t>
      </w:r>
      <w:r w:rsidRPr="005623A2">
        <w:rPr>
          <w:rFonts w:ascii="Times New Roman" w:hAnsi="Times New Roman"/>
          <w:sz w:val="28"/>
          <w:szCs w:val="28"/>
        </w:rPr>
        <w:t>ериторіальної комісії є засідання.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Засідання Т</w:t>
      </w:r>
      <w:r w:rsidRPr="005623A2">
        <w:rPr>
          <w:rFonts w:ascii="Times New Roman" w:hAnsi="Times New Roman"/>
          <w:sz w:val="28"/>
          <w:szCs w:val="28"/>
        </w:rPr>
        <w:t>ериторіальної комісії вважається правоможним, якщо в ньому бере участь не менше двох третин загального складу територіальної комісії.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Засідання територіальної комісії можуть проводитися дистанційно з використанням можливостей інформаційно-комунікаційних та цифрових технологій, зокрема </w:t>
      </w:r>
      <w:proofErr w:type="spellStart"/>
      <w:r w:rsidRPr="005623A2">
        <w:rPr>
          <w:rFonts w:ascii="Times New Roman" w:hAnsi="Times New Roman"/>
          <w:sz w:val="28"/>
          <w:szCs w:val="28"/>
        </w:rPr>
        <w:t>відеоконференцзв’язку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умови забезпечення надійної автентифікації всіх членів Т</w:t>
      </w:r>
      <w:r w:rsidRPr="005623A2">
        <w:rPr>
          <w:rFonts w:ascii="Times New Roman" w:hAnsi="Times New Roman"/>
          <w:sz w:val="28"/>
          <w:szCs w:val="28"/>
        </w:rPr>
        <w:t>ериторіальної комісії.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12. На своїх </w:t>
      </w:r>
      <w:r>
        <w:rPr>
          <w:rFonts w:ascii="Times New Roman" w:hAnsi="Times New Roman"/>
          <w:sz w:val="28"/>
          <w:szCs w:val="28"/>
        </w:rPr>
        <w:t>засіданнях Т</w:t>
      </w:r>
      <w:r w:rsidRPr="005623A2">
        <w:rPr>
          <w:rFonts w:ascii="Times New Roman" w:hAnsi="Times New Roman"/>
          <w:sz w:val="28"/>
          <w:szCs w:val="28"/>
        </w:rPr>
        <w:t>ериторіальна комісія приймає рішення про узгодження обсягів заборгованості з різниці в тарифах шляхом голосування.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 разі наявності у членів Т</w:t>
      </w:r>
      <w:r w:rsidRPr="005623A2">
        <w:rPr>
          <w:rFonts w:ascii="Times New Roman" w:hAnsi="Times New Roman"/>
          <w:sz w:val="28"/>
          <w:szCs w:val="28"/>
        </w:rPr>
        <w:t>ериторіальної комісії реального чи потенційного конфлікту інтересів вони повідомляють про це голову територіальної комісії на засіданні до прийняття рішення з питання, щодо якого існує такий конфлікт, та не беруть участі в голосуванні щодо прийняття рішення з відповідного питання.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14. Рішення вважається схваленим, якщо за нього проголосувало більш як дві третини всіх</w:t>
      </w:r>
      <w:r>
        <w:rPr>
          <w:rFonts w:ascii="Times New Roman" w:hAnsi="Times New Roman"/>
          <w:sz w:val="28"/>
          <w:szCs w:val="28"/>
        </w:rPr>
        <w:t xml:space="preserve"> присутніх на засіданні членів Т</w:t>
      </w:r>
      <w:r w:rsidRPr="005623A2">
        <w:rPr>
          <w:rFonts w:ascii="Times New Roman" w:hAnsi="Times New Roman"/>
          <w:sz w:val="28"/>
          <w:szCs w:val="28"/>
        </w:rPr>
        <w:t>ериторіальної комісії.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Протокол засідання підписується в день проведення такого засі</w:t>
      </w:r>
      <w:r>
        <w:rPr>
          <w:rFonts w:ascii="Times New Roman" w:hAnsi="Times New Roman"/>
          <w:sz w:val="28"/>
          <w:szCs w:val="28"/>
        </w:rPr>
        <w:t>дання головою та всіма членами Т</w:t>
      </w:r>
      <w:r w:rsidRPr="005623A2">
        <w:rPr>
          <w:rFonts w:ascii="Times New Roman" w:hAnsi="Times New Roman"/>
          <w:sz w:val="28"/>
          <w:szCs w:val="28"/>
        </w:rPr>
        <w:t>ериторіальної комісії, присутніми на засіданні, але не менш як двома третинами її повного складу.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У разі проведення засідання дистанційно з використанням можливостей інформаційно-комунікаційних та цифрових технологій, зокрема </w:t>
      </w:r>
      <w:proofErr w:type="spellStart"/>
      <w:r w:rsidRPr="005623A2">
        <w:rPr>
          <w:rFonts w:ascii="Times New Roman" w:hAnsi="Times New Roman"/>
          <w:sz w:val="28"/>
          <w:szCs w:val="28"/>
        </w:rPr>
        <w:t>відеоконфер</w:t>
      </w:r>
      <w:r>
        <w:rPr>
          <w:rFonts w:ascii="Times New Roman" w:hAnsi="Times New Roman"/>
          <w:sz w:val="28"/>
          <w:szCs w:val="28"/>
        </w:rPr>
        <w:t>енцзв’язку</w:t>
      </w:r>
      <w:proofErr w:type="spellEnd"/>
      <w:r>
        <w:rPr>
          <w:rFonts w:ascii="Times New Roman" w:hAnsi="Times New Roman"/>
          <w:sz w:val="28"/>
          <w:szCs w:val="28"/>
        </w:rPr>
        <w:t>, протокол засідання Т</w:t>
      </w:r>
      <w:r w:rsidRPr="005623A2">
        <w:rPr>
          <w:rFonts w:ascii="Times New Roman" w:hAnsi="Times New Roman"/>
          <w:sz w:val="28"/>
          <w:szCs w:val="28"/>
        </w:rPr>
        <w:t>ериторіальної комісії складається в електронній формі, погоджується всіма членами територіальної комісії, присутніми на засіданні комісії, та підписується головуючим на засіданні і секретарем, шляхом накладення електронного підпису, що базується на кваліфікованому сертифікаті електронного підпису.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протоколу Т</w:t>
      </w:r>
      <w:r w:rsidRPr="005623A2">
        <w:rPr>
          <w:rFonts w:ascii="Times New Roman" w:hAnsi="Times New Roman"/>
          <w:sz w:val="28"/>
          <w:szCs w:val="28"/>
        </w:rPr>
        <w:t>ериторіальної комісії надсилається суб’єкту господарювання не пізніше п’яти</w:t>
      </w:r>
      <w:r>
        <w:rPr>
          <w:rFonts w:ascii="Times New Roman" w:hAnsi="Times New Roman"/>
          <w:sz w:val="28"/>
          <w:szCs w:val="28"/>
        </w:rPr>
        <w:t xml:space="preserve"> робочих днів з дати засідання Т</w:t>
      </w:r>
      <w:r w:rsidRPr="005623A2">
        <w:rPr>
          <w:rFonts w:ascii="Times New Roman" w:hAnsi="Times New Roman"/>
          <w:sz w:val="28"/>
          <w:szCs w:val="28"/>
        </w:rPr>
        <w:t>ериторіальної комісії.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15. Територіальна комісія може прийняти рішення щодо неузгодження заборгованості з різниці в тарифах у разі невідповідності розрахунків обсягів заборгованості з різниці в тарифах Методиці визначення заборгованості з різниці в тарифах, затвердженій Кабінетом Міністрів України, та/або підтвердним документам, та/або ненадання підтвердних документів, визначених цим положенням.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неприйняття Т</w:t>
      </w:r>
      <w:r w:rsidRPr="005623A2">
        <w:rPr>
          <w:rFonts w:ascii="Times New Roman" w:hAnsi="Times New Roman"/>
          <w:sz w:val="28"/>
          <w:szCs w:val="28"/>
        </w:rPr>
        <w:t>ериторіальною комісією позитивного рішення про узгодження заборгованості з різниці в тарифах суб’єкт господарюван</w:t>
      </w:r>
      <w:r>
        <w:rPr>
          <w:rFonts w:ascii="Times New Roman" w:hAnsi="Times New Roman"/>
          <w:sz w:val="28"/>
          <w:szCs w:val="28"/>
        </w:rPr>
        <w:t>ня може повторно звернутися до Т</w:t>
      </w:r>
      <w:r w:rsidRPr="005623A2">
        <w:rPr>
          <w:rFonts w:ascii="Times New Roman" w:hAnsi="Times New Roman"/>
          <w:sz w:val="28"/>
          <w:szCs w:val="28"/>
        </w:rPr>
        <w:t>ериторіальної комісії з відповідною заявою після усунення невідповідностей.</w:t>
      </w:r>
    </w:p>
    <w:p w:rsidR="00A5553B" w:rsidRPr="005623A2" w:rsidRDefault="00A5553B" w:rsidP="00A5553B">
      <w:pPr>
        <w:pStyle w:val="a5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У разі повторного звернення суб’єкта госп</w:t>
      </w:r>
      <w:r>
        <w:rPr>
          <w:rFonts w:ascii="Times New Roman" w:hAnsi="Times New Roman"/>
          <w:sz w:val="28"/>
          <w:szCs w:val="28"/>
        </w:rPr>
        <w:t>одарювання Т</w:t>
      </w:r>
      <w:r w:rsidRPr="005623A2">
        <w:rPr>
          <w:rFonts w:ascii="Times New Roman" w:hAnsi="Times New Roman"/>
          <w:sz w:val="28"/>
          <w:szCs w:val="28"/>
        </w:rPr>
        <w:t>ериторіальна комісія забезпечує розгляд заяви та підтвердних документів не пізніше семи календарних днів з дня подання заяви.</w:t>
      </w:r>
    </w:p>
    <w:p w:rsidR="00A5553B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</w:p>
    <w:p w:rsidR="00A5553B" w:rsidRPr="005623A2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</w:p>
    <w:p w:rsidR="00A5553B" w:rsidRPr="005623A2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</w:p>
    <w:p w:rsidR="00A5553B" w:rsidRPr="005623A2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розвитку </w:t>
      </w:r>
    </w:p>
    <w:p w:rsidR="00A5553B" w:rsidRPr="005623A2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 та територій, дорожнього, </w:t>
      </w:r>
    </w:p>
    <w:p w:rsidR="00A5553B" w:rsidRPr="005623A2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житлово-комунального господарства, </w:t>
      </w:r>
    </w:p>
    <w:p w:rsidR="00A5553B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>містобудування та архітектури</w:t>
      </w:r>
    </w:p>
    <w:p w:rsidR="00A5553B" w:rsidRPr="005623A2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A5553B" w:rsidRPr="005623A2" w:rsidRDefault="00A5553B" w:rsidP="00A5553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облдержадміністрації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Любов ОСТАП</w:t>
      </w:r>
      <w:r w:rsidRPr="001558DC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F53618" w:rsidRPr="006A65F5" w:rsidRDefault="00F53618" w:rsidP="00F53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F53618" w:rsidRPr="006A65F5" w:rsidSect="00C16691">
          <w:headerReference w:type="first" r:id="rId16"/>
          <w:pgSz w:w="11906" w:h="16838"/>
          <w:pgMar w:top="1135" w:right="737" w:bottom="1145" w:left="1985" w:header="426" w:footer="709" w:gutter="0"/>
          <w:cols w:space="708"/>
          <w:titlePg/>
          <w:docGrid w:linePitch="360"/>
        </w:sectPr>
      </w:pPr>
      <w:bookmarkStart w:id="3" w:name="_GoBack"/>
      <w:bookmarkEnd w:id="3"/>
    </w:p>
    <w:p w:rsidR="006553EA" w:rsidRPr="006553EA" w:rsidRDefault="006553EA" w:rsidP="006553EA">
      <w:pPr>
        <w:ind w:left="567"/>
        <w:rPr>
          <w:lang w:val="uk-UA"/>
        </w:rPr>
      </w:pPr>
    </w:p>
    <w:sectPr w:rsidR="006553EA" w:rsidRPr="006553EA" w:rsidSect="006553EA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12" w:rsidRDefault="00D47C12" w:rsidP="005838EC">
      <w:pPr>
        <w:spacing w:after="0" w:line="240" w:lineRule="auto"/>
      </w:pPr>
      <w:r>
        <w:separator/>
      </w:r>
    </w:p>
  </w:endnote>
  <w:endnote w:type="continuationSeparator" w:id="0">
    <w:p w:rsidR="00D47C12" w:rsidRDefault="00D47C12" w:rsidP="0058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12" w:rsidRDefault="00D47C12" w:rsidP="005838EC">
      <w:pPr>
        <w:spacing w:after="0" w:line="240" w:lineRule="auto"/>
      </w:pPr>
      <w:r>
        <w:separator/>
      </w:r>
    </w:p>
  </w:footnote>
  <w:footnote w:type="continuationSeparator" w:id="0">
    <w:p w:rsidR="00D47C12" w:rsidRDefault="00D47C12" w:rsidP="0058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0E" w:rsidRPr="002D4298" w:rsidRDefault="00D47C12">
    <w:pPr>
      <w:pStyle w:val="a3"/>
      <w:jc w:val="center"/>
      <w:rPr>
        <w:rFonts w:ascii="Times New Roman" w:hAnsi="Times New Roman" w:cs="Times New Roman"/>
        <w:sz w:val="28"/>
      </w:rPr>
    </w:pPr>
  </w:p>
  <w:p w:rsidR="0053380E" w:rsidRDefault="00D47C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3EA"/>
    <w:rsid w:val="005838EC"/>
    <w:rsid w:val="006553EA"/>
    <w:rsid w:val="00A5553B"/>
    <w:rsid w:val="00CD7D40"/>
    <w:rsid w:val="00D47C12"/>
    <w:rsid w:val="00F5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A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618"/>
    <w:rPr>
      <w:rFonts w:ascii="Calibri" w:eastAsia="Calibri" w:hAnsi="Calibri" w:cs="Calibri"/>
      <w:lang w:val="ru-RU"/>
    </w:rPr>
  </w:style>
  <w:style w:type="table" w:customStyle="1" w:styleId="PlainTable2">
    <w:name w:val="Plain Table 2"/>
    <w:basedOn w:val="a1"/>
    <w:uiPriority w:val="42"/>
    <w:rsid w:val="00F53618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5">
    <w:name w:val="Нормальний текст"/>
    <w:basedOn w:val="a"/>
    <w:rsid w:val="00A5553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6">
    <w:name w:val="Назва документа"/>
    <w:basedOn w:val="a"/>
    <w:next w:val="a5"/>
    <w:uiPriority w:val="99"/>
    <w:rsid w:val="00A5553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905-13" TargetMode="External"/><Relationship Id="rId13" Type="http://schemas.openxmlformats.org/officeDocument/2006/relationships/hyperlink" Target="https://zakon.rada.gov.ua/laws/show/z1905-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z1905-1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30-19" TargetMode="External"/><Relationship Id="rId11" Type="http://schemas.openxmlformats.org/officeDocument/2006/relationships/hyperlink" Target="https://zakon.rada.gov.ua/laws/show/z1905-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on.rada.gov.ua/laws/show/z1905-13" TargetMode="External"/><Relationship Id="rId10" Type="http://schemas.openxmlformats.org/officeDocument/2006/relationships/hyperlink" Target="https://zakon.rada.gov.ua/laws/show/z1905-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z1905-13" TargetMode="External"/><Relationship Id="rId14" Type="http://schemas.openxmlformats.org/officeDocument/2006/relationships/hyperlink" Target="https://zakon.rada.gov.ua/laws/show/z1905-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14049</Words>
  <Characters>8009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2022-10-20T06:16:00Z</dcterms:created>
  <dcterms:modified xsi:type="dcterms:W3CDTF">2022-10-20T11:55:00Z</dcterms:modified>
</cp:coreProperties>
</file>