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E9" w:rsidRPr="00875B92" w:rsidRDefault="00AA54E9" w:rsidP="00D67DA7">
      <w:pPr>
        <w:ind w:left="110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ЗАТВЕРДЖЕНО</w:t>
      </w:r>
    </w:p>
    <w:p w:rsidR="00AA54E9" w:rsidRDefault="00AA54E9" w:rsidP="00D67DA7">
      <w:pPr>
        <w:pStyle w:val="2"/>
        <w:spacing w:before="0"/>
        <w:ind w:left="11057"/>
        <w:rPr>
          <w:rFonts w:ascii="Times New Roman" w:hAnsi="Times New Roman"/>
          <w:color w:val="000000"/>
          <w:sz w:val="28"/>
          <w:szCs w:val="28"/>
        </w:rPr>
      </w:pPr>
      <w:r w:rsidRPr="00875B92">
        <w:rPr>
          <w:rFonts w:ascii="Times New Roman" w:hAnsi="Times New Roman"/>
          <w:color w:val="000000"/>
          <w:sz w:val="28"/>
          <w:szCs w:val="28"/>
        </w:rPr>
        <w:t xml:space="preserve">розпорядження </w:t>
      </w:r>
    </w:p>
    <w:p w:rsidR="00BC0D12" w:rsidRPr="00BC0D12" w:rsidRDefault="00BC0D12" w:rsidP="00D67DA7">
      <w:pPr>
        <w:ind w:left="11057"/>
        <w:rPr>
          <w:rFonts w:ascii="Times New Roman" w:hAnsi="Times New Roman" w:cs="Times New Roman"/>
          <w:b/>
          <w:sz w:val="28"/>
        </w:rPr>
      </w:pPr>
      <w:r w:rsidRPr="00BC0D12">
        <w:rPr>
          <w:rFonts w:ascii="Times New Roman" w:hAnsi="Times New Roman" w:cs="Times New Roman"/>
          <w:b/>
          <w:sz w:val="28"/>
        </w:rPr>
        <w:t>Івано-Франківської</w:t>
      </w:r>
    </w:p>
    <w:p w:rsidR="00AA54E9" w:rsidRPr="00875B92" w:rsidRDefault="00AA54E9" w:rsidP="00D67DA7">
      <w:pPr>
        <w:pStyle w:val="2"/>
        <w:spacing w:before="0"/>
        <w:ind w:left="11057"/>
        <w:rPr>
          <w:rFonts w:ascii="Times New Roman" w:hAnsi="Times New Roman"/>
          <w:color w:val="000000"/>
          <w:sz w:val="28"/>
          <w:szCs w:val="28"/>
        </w:rPr>
      </w:pPr>
      <w:r w:rsidRPr="00875B92">
        <w:rPr>
          <w:rFonts w:ascii="Times New Roman" w:hAnsi="Times New Roman"/>
          <w:color w:val="000000"/>
          <w:sz w:val="28"/>
          <w:szCs w:val="28"/>
        </w:rPr>
        <w:t>облдержадміністрації</w:t>
      </w:r>
    </w:p>
    <w:p w:rsidR="00AA54E9" w:rsidRDefault="00AA54E9" w:rsidP="007302AE">
      <w:pPr>
        <w:pStyle w:val="3"/>
        <w:ind w:left="110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r w:rsidR="0073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02.02.2022</w:t>
      </w:r>
      <w:r w:rsidRPr="00875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73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33</w:t>
      </w:r>
      <w:bookmarkStart w:id="0" w:name="_GoBack"/>
      <w:bookmarkEnd w:id="0"/>
    </w:p>
    <w:p w:rsidR="007302AE" w:rsidRDefault="007302AE" w:rsidP="007302AE">
      <w:pPr>
        <w:pStyle w:val="3"/>
        <w:ind w:left="11057"/>
        <w:jc w:val="both"/>
      </w:pPr>
    </w:p>
    <w:p w:rsidR="00620400" w:rsidRPr="005D18B9" w:rsidRDefault="00620400" w:rsidP="00D3008B">
      <w:pPr>
        <w:rPr>
          <w:color w:val="7030A0"/>
        </w:rPr>
      </w:pPr>
    </w:p>
    <w:p w:rsidR="00AA54E9" w:rsidRPr="00D64667" w:rsidRDefault="00AA54E9" w:rsidP="00875B92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64667">
        <w:rPr>
          <w:rFonts w:ascii="Times New Roman" w:hAnsi="Times New Roman"/>
          <w:color w:val="auto"/>
          <w:sz w:val="28"/>
          <w:szCs w:val="28"/>
        </w:rPr>
        <w:t>ПЛАН</w:t>
      </w:r>
    </w:p>
    <w:p w:rsidR="00AA54E9" w:rsidRPr="00D64667" w:rsidRDefault="00AA54E9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67">
        <w:rPr>
          <w:rFonts w:ascii="Times New Roman" w:hAnsi="Times New Roman" w:cs="Times New Roman"/>
          <w:b/>
          <w:bCs/>
          <w:sz w:val="28"/>
          <w:szCs w:val="28"/>
        </w:rPr>
        <w:t xml:space="preserve">основних заходів цивільного захисту </w:t>
      </w:r>
      <w:r w:rsidR="003D2127">
        <w:rPr>
          <w:rFonts w:ascii="Times New Roman" w:hAnsi="Times New Roman" w:cs="Times New Roman"/>
          <w:b/>
          <w:bCs/>
          <w:sz w:val="28"/>
          <w:szCs w:val="28"/>
        </w:rPr>
        <w:t xml:space="preserve">Івано-Франківської </w:t>
      </w:r>
      <w:r w:rsidRPr="00D64667">
        <w:rPr>
          <w:rFonts w:ascii="Times New Roman" w:hAnsi="Times New Roman" w:cs="Times New Roman"/>
          <w:b/>
          <w:bCs/>
          <w:sz w:val="28"/>
          <w:szCs w:val="28"/>
        </w:rPr>
        <w:t>області на 202</w:t>
      </w:r>
      <w:r w:rsidR="00DF7459" w:rsidRPr="00D646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4667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74211A" w:rsidRPr="00D64667" w:rsidRDefault="0074211A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8"/>
        <w:gridCol w:w="6483"/>
        <w:gridCol w:w="1842"/>
        <w:gridCol w:w="18"/>
      </w:tblGrid>
      <w:tr w:rsidR="00D64667" w:rsidRPr="00D64667" w:rsidTr="00C2493F">
        <w:tc>
          <w:tcPr>
            <w:tcW w:w="709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708" w:type="dxa"/>
            <w:gridSpan w:val="2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6483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860" w:type="dxa"/>
            <w:gridSpan w:val="2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</w:tr>
      <w:tr w:rsidR="00D64667" w:rsidRPr="00D64667" w:rsidTr="00C2493F">
        <w:tc>
          <w:tcPr>
            <w:tcW w:w="709" w:type="dxa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gridSpan w:val="2"/>
            <w:vAlign w:val="center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3" w:type="dxa"/>
            <w:vAlign w:val="center"/>
          </w:tcPr>
          <w:p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</w:tcPr>
          <w:p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667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74211A" w:rsidRPr="00D64667" w:rsidRDefault="00186D1A" w:rsidP="00186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Заходи, які організовуються Державною службою України з надзвичайних ситуацій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186D1A" w:rsidRPr="00D64667" w:rsidRDefault="00186D1A" w:rsidP="002A69BB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Підготовка до перевірки комісією ДСНС України органів місцевої виконавчої влади, органів місцевого самоврядування щодо стану готовності:</w:t>
            </w: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- до пропуску льодоходу, повені та паводків;</w:t>
            </w: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- місць масового відпочинку та оздоровлення громадян;</w:t>
            </w:r>
          </w:p>
          <w:p w:rsidR="00186D1A" w:rsidRPr="00D64667" w:rsidRDefault="00186D1A" w:rsidP="0042598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місць масового відпочинку населення на водних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</w:rPr>
              <w:t>обʼєктах</w:t>
            </w:r>
            <w:proofErr w:type="spellEnd"/>
          </w:p>
          <w:p w:rsidR="00DF7459" w:rsidRPr="00D64667" w:rsidRDefault="00DF7459" w:rsidP="002A69BB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459" w:rsidRPr="00D64667" w:rsidRDefault="00DF7459" w:rsidP="002A69BB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459" w:rsidRPr="00D64667" w:rsidRDefault="00DF7459" w:rsidP="002A69BB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459" w:rsidRPr="00D64667" w:rsidRDefault="00DF7459" w:rsidP="00BA009F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закладів освіти до 2022</w:t>
            </w:r>
            <w:r w:rsidRPr="00D64667">
              <w:rPr>
                <w:rFonts w:ascii="Times New Roman" w:hAnsi="Times New Roman"/>
                <w:sz w:val="28"/>
                <w:szCs w:val="28"/>
              </w:rPr>
              <w:noBreakHyphen/>
              <w:t>2023 навчальн</w:t>
            </w:r>
            <w:r w:rsidR="00BA009F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рок</w:t>
            </w:r>
            <w:r w:rsidR="00BA009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186D1A" w:rsidRPr="00D64667" w:rsidRDefault="00186D1A" w:rsidP="002A69BB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6D1A" w:rsidRPr="00D64667" w:rsidRDefault="00186D1A" w:rsidP="00186D1A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Райдержадміністрації, органи місцевого самоврядування, Дністровське басейнове управління водних ресурсів</w:t>
            </w:r>
            <w:r w:rsidR="006E5E92" w:rsidRPr="00D64667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управління з питань ЦЗ облдержадміністрації*, </w:t>
            </w:r>
            <w:r w:rsidR="007478AC">
              <w:rPr>
                <w:rFonts w:ascii="Times New Roman" w:hAnsi="Times New Roman"/>
                <w:sz w:val="28"/>
                <w:szCs w:val="28"/>
              </w:rPr>
              <w:br/>
            </w:r>
            <w:r w:rsidR="00DF7459" w:rsidRPr="00D64667">
              <w:rPr>
                <w:rFonts w:ascii="Times New Roman" w:hAnsi="Times New Roman"/>
                <w:sz w:val="28"/>
                <w:szCs w:val="28"/>
              </w:rPr>
              <w:t>Г</w:t>
            </w:r>
            <w:r w:rsidR="007478AC">
              <w:rPr>
                <w:rFonts w:ascii="Times New Roman" w:hAnsi="Times New Roman"/>
                <w:sz w:val="28"/>
                <w:szCs w:val="28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ДСНС </w:t>
            </w:r>
            <w:r w:rsidR="007478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області</w:t>
            </w:r>
            <w:r w:rsidR="007478AC" w:rsidRPr="007478AC">
              <w:rPr>
                <w:rFonts w:ascii="Times New Roman" w:hAnsi="Times New Roman"/>
                <w:sz w:val="28"/>
                <w:szCs w:val="28"/>
              </w:rPr>
              <w:t>**</w:t>
            </w:r>
            <w:r w:rsidR="006E5E92" w:rsidRPr="00D64667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</w:rPr>
              <w:t>рятувально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</w:rPr>
              <w:t xml:space="preserve">-водолазна служба </w:t>
            </w:r>
            <w:r w:rsidR="007478AC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області</w:t>
            </w:r>
          </w:p>
          <w:p w:rsidR="00186D1A" w:rsidRDefault="00186D1A" w:rsidP="00186D1A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 xml:space="preserve">Райдержадміністрації, </w:t>
            </w:r>
            <w:r w:rsidR="00BA009F"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,</w:t>
            </w:r>
            <w:r w:rsidR="002A69BB" w:rsidRPr="00D64667">
              <w:t xml:space="preserve"> </w:t>
            </w:r>
            <w:r w:rsidR="007478AC" w:rsidRPr="007478AC">
              <w:rPr>
                <w:rFonts w:ascii="Times New Roman" w:hAnsi="Times New Roman"/>
                <w:sz w:val="28"/>
                <w:szCs w:val="28"/>
              </w:rPr>
              <w:t xml:space="preserve">ГУ ДСНС в області </w:t>
            </w:r>
            <w:r w:rsidR="006E5E92" w:rsidRPr="00D64667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="002A69BB" w:rsidRPr="00D64667">
              <w:rPr>
                <w:rFonts w:ascii="Times New Roman" w:hAnsi="Times New Roman"/>
                <w:sz w:val="28"/>
                <w:szCs w:val="28"/>
              </w:rPr>
              <w:t>, управління з питань ЦЗ облдержадміністрації</w:t>
            </w:r>
          </w:p>
          <w:p w:rsidR="00BA009F" w:rsidRPr="00D64667" w:rsidRDefault="00BA009F" w:rsidP="00186D1A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69BB" w:rsidRPr="00D64667" w:rsidRDefault="002A69BB" w:rsidP="00FB5546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Райдержадміністрації, </w:t>
            </w:r>
            <w:r w:rsidR="00BA009F"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</w:rPr>
              <w:t>рятувально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</w:rPr>
              <w:t xml:space="preserve">-водолазна служба </w:t>
            </w:r>
            <w:r w:rsidR="007478AC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області, </w:t>
            </w:r>
            <w:r w:rsidR="00AD7E0A" w:rsidRPr="00D64667">
              <w:rPr>
                <w:rFonts w:ascii="Times New Roman" w:hAnsi="Times New Roman"/>
                <w:sz w:val="28"/>
                <w:szCs w:val="28"/>
              </w:rPr>
              <w:t>Г</w:t>
            </w:r>
            <w:r w:rsidR="007478AC">
              <w:rPr>
                <w:rFonts w:ascii="Times New Roman" w:hAnsi="Times New Roman"/>
                <w:sz w:val="28"/>
                <w:szCs w:val="28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ДСНС в області</w:t>
            </w:r>
            <w:r w:rsidR="006E5E92" w:rsidRPr="00D64667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, управління з питань ЦЗ облдержадміністрації</w:t>
            </w:r>
            <w:r w:rsidR="00AD7E0A" w:rsidRPr="00D64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459" w:rsidRPr="00D64667" w:rsidRDefault="00DF7459" w:rsidP="00BA009F">
            <w:pPr>
              <w:pStyle w:val="ab"/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 xml:space="preserve">Райдержадміністрації, </w:t>
            </w:r>
            <w:r w:rsidR="00BA009F"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, департамент освіти </w:t>
            </w:r>
            <w:r w:rsidR="00BA009F">
              <w:rPr>
                <w:rFonts w:ascii="Times New Roman" w:hAnsi="Times New Roman"/>
                <w:sz w:val="28"/>
                <w:szCs w:val="28"/>
              </w:rPr>
              <w:t>і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 xml:space="preserve"> науки </w:t>
            </w:r>
            <w:r w:rsidR="007478AC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AC" w:rsidRPr="00D64667" w:rsidRDefault="007478AC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1A" w:rsidRPr="00D64667" w:rsidRDefault="00186D1A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травень-червень</w:t>
            </w:r>
          </w:p>
          <w:p w:rsidR="002A69BB" w:rsidRPr="00D64667" w:rsidRDefault="002A69BB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травень-червень</w:t>
            </w:r>
          </w:p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  <w:p w:rsidR="00DF7459" w:rsidRPr="00D64667" w:rsidRDefault="00DF7459" w:rsidP="002A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2A69BB" w:rsidRPr="00D64667" w:rsidRDefault="002A69BB" w:rsidP="002A69BB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2A69BB" w:rsidRPr="00D64667" w:rsidRDefault="002A69BB" w:rsidP="002A69B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Участь у:</w:t>
            </w:r>
          </w:p>
          <w:p w:rsidR="002A69BB" w:rsidRPr="00D64667" w:rsidRDefault="002A69BB" w:rsidP="002A69B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зборах на базі </w:t>
            </w:r>
            <w:r w:rsidR="001E64A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Одеської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облдержадміністрації з керівниками підрозділів (працівниками) місцевих органів виконавчої влади з питань цивільного захисту щодо організації та здійснення заходів цивільного захисту</w:t>
            </w:r>
            <w:r w:rsidR="00837D6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1E64A2" w:rsidRPr="00D64667" w:rsidRDefault="001E64A2" w:rsidP="002A69B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навчально-методичних зборах </w:t>
            </w:r>
            <w:r w:rsidR="009B3EAC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базі Вінницької облдержадміністрації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 уповноваженими представниками місцевих органів виконавчої влади, територіальних органів ДСНС щодо планування, підготовки та проведення евакуаційних заходів</w:t>
            </w:r>
            <w:r w:rsidR="005D67D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1E64A2" w:rsidRPr="00D64667" w:rsidRDefault="005D18B9" w:rsidP="002A69B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семінарі-практикумі </w:t>
            </w:r>
            <w:r w:rsidR="002A673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базі Сумської облдержадміністрації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 відповідальними працівниками підрозділів з питань цивільного захисту обласних державних адміністрацій та територіальних органів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ДСНС, які відповідають за організацію підготовки населення до дій у надзвичайних ситуаціях</w:t>
            </w:r>
            <w:r w:rsidR="005D67DF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5D18B9" w:rsidRPr="00D64667" w:rsidRDefault="002A69BB" w:rsidP="00AD7E0A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- семінарі-нараді з відповідальними працівниками підрозділів з питань цивільного захисту обласних державних адміністрацій, які відповідають за готовність до дій за призначенням системи оповіщення населення або виникнення надзвичайних ситуацій</w:t>
            </w:r>
          </w:p>
          <w:p w:rsidR="00AD7E0A" w:rsidRPr="00D64667" w:rsidRDefault="00AD7E0A" w:rsidP="00AD7E0A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AD7E0A" w:rsidRPr="00D64667" w:rsidRDefault="00AD7E0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AD7E0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2A69B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правління з питань ЦЗ облдержадміністрації</w:t>
            </w: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D7E0A" w:rsidRPr="00D64667" w:rsidRDefault="00AD7E0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D7E0A" w:rsidRPr="00D64667" w:rsidRDefault="00AD7E0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AD7E0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 w:rsidR="001E64A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1E64A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 (за згодою), </w:t>
            </w: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73A" w:rsidRDefault="002A673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478AC" w:rsidRPr="00D64667" w:rsidRDefault="007478AC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5D18B9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Управління з питань ЦЗ облдержадміністрації, навчально-методичний центр цивільного захисту та безпеки життєдіяльності 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  <w:r w:rsidR="002A673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Г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2A673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 (за згодою),</w:t>
            </w: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73A" w:rsidRPr="00D64667" w:rsidRDefault="002A673A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5D18B9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Управління з питань ЦЗ облдержадміністрації</w:t>
            </w:r>
          </w:p>
          <w:p w:rsidR="002A69BB" w:rsidRPr="00D64667" w:rsidRDefault="002A69BB" w:rsidP="002A69BB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7E0A" w:rsidRPr="00D64667" w:rsidRDefault="00AD7E0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1E64A2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</w:t>
            </w: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73A" w:rsidRPr="00D64667" w:rsidRDefault="002A673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5D18B9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березень - квітень</w:t>
            </w: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73A" w:rsidRPr="00D64667" w:rsidRDefault="002A673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73A" w:rsidRPr="00D64667" w:rsidRDefault="002A673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вересень</w:t>
            </w:r>
          </w:p>
          <w:p w:rsidR="002A69BB" w:rsidRPr="00D64667" w:rsidRDefault="002A69BB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64667" w:rsidRPr="00D64667" w:rsidTr="00AD7E0A">
        <w:trPr>
          <w:gridAfter w:val="1"/>
          <w:wAfter w:w="18" w:type="dxa"/>
          <w:trHeight w:val="508"/>
        </w:trPr>
        <w:tc>
          <w:tcPr>
            <w:tcW w:w="14742" w:type="dxa"/>
            <w:gridSpan w:val="5"/>
            <w:vAlign w:val="center"/>
          </w:tcPr>
          <w:p w:rsidR="002A69BB" w:rsidRPr="00D64667" w:rsidRDefault="002A69BB" w:rsidP="00AD7E0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ІІ</w:t>
            </w: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. Заходи з організації діяльності територіальної підсистеми єдиної державної системи цивільного захисту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2A69BB" w:rsidRPr="00D64667" w:rsidRDefault="002A69BB" w:rsidP="002A69BB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2A69BB" w:rsidRPr="00D64667" w:rsidRDefault="002A69BB" w:rsidP="00FB5546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проведення і проведення засідань регіональної комісії з питань ТЕБ </w:t>
            </w:r>
            <w:r w:rsidR="00FB5546" w:rsidRPr="00D646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НС**</w:t>
            </w:r>
            <w:r w:rsidR="007478AC" w:rsidRPr="007478A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A69BB" w:rsidRPr="00D64667" w:rsidRDefault="002A69BB" w:rsidP="00FB5546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керівний склад регіональної комісії з питань </w:t>
            </w:r>
            <w:r w:rsidR="00A07B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ТЕБ </w:t>
            </w:r>
            <w:r w:rsidR="00FB5546" w:rsidRPr="00D646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НС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A69BB" w:rsidRPr="00D64667" w:rsidRDefault="00620400" w:rsidP="002A69BB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69BB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гідно </w:t>
            </w:r>
            <w:r w:rsidR="002A69BB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="002A69BB" w:rsidRPr="00D6466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="002A69BB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</w:t>
            </w:r>
            <w:r w:rsidR="002A69BB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роботи та </w:t>
            </w:r>
            <w:r w:rsidR="002A69BB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="002A69BB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="002A69BB"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2A69BB" w:rsidRPr="00D64667" w:rsidRDefault="002A69BB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2A69BB" w:rsidRPr="00D64667" w:rsidRDefault="002A69BB" w:rsidP="00A51D5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Збір керівного складу територіальної підсистеми єдиної державної системи цивільного захисту, її ланок цивільного захисту для підбиття підсумків роботи за </w:t>
            </w:r>
            <w:r w:rsidR="00FB5546" w:rsidRPr="00D646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рік та визначення завдань на 202</w:t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A69BB" w:rsidRPr="00D64667" w:rsidRDefault="002A69BB" w:rsidP="00884D2F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</w:t>
            </w:r>
            <w:r w:rsidR="007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7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ДСНС в області</w:t>
            </w:r>
            <w:r w:rsidR="006E5E92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D2F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A69BB" w:rsidRPr="00D64667" w:rsidRDefault="00FB5546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69BB" w:rsidRPr="00D64667">
              <w:rPr>
                <w:rFonts w:ascii="Times New Roman" w:hAnsi="Times New Roman" w:cs="Times New Roman"/>
                <w:sz w:val="28"/>
                <w:szCs w:val="28"/>
              </w:rPr>
              <w:t>ютий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2766B7" w:rsidRPr="00D64667" w:rsidRDefault="002766B7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AD7E0A" w:rsidRPr="00D64667" w:rsidRDefault="002766B7" w:rsidP="00D6466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селекторних нарад, навчально-методичних зборів з керівниками структурних підрозділів райдержадміністрацій, органів місцевого самоврядування з питань цивільного захисту 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766B7" w:rsidRPr="00D64667" w:rsidRDefault="002766B7" w:rsidP="005D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ЦЗ облдержадміністрації, </w:t>
            </w:r>
            <w:r w:rsidR="00A07B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78AC" w:rsidRPr="007478AC">
              <w:rPr>
                <w:rFonts w:ascii="Times New Roman" w:hAnsi="Times New Roman" w:cs="Times New Roman"/>
                <w:sz w:val="28"/>
                <w:szCs w:val="28"/>
              </w:rPr>
              <w:t xml:space="preserve">ГУ ДСНС в області </w:t>
            </w:r>
            <w:r w:rsidR="006E5E92" w:rsidRPr="00D64667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D2F" w:rsidRPr="00884D2F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766B7" w:rsidRPr="00D64667" w:rsidRDefault="002766B7" w:rsidP="002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щоквар-тально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та у разі потреби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5B664B" w:rsidRPr="00D64667" w:rsidRDefault="005B664B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5B664B" w:rsidRPr="00D64667" w:rsidRDefault="005B664B" w:rsidP="00746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Створення підрозділів місцевої пожежної охорони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67" w:rsidRPr="00D64667" w:rsidRDefault="00884D2F" w:rsidP="00884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айдержадміністрації</w:t>
            </w:r>
            <w:r w:rsidR="005B664B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67DF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</w:t>
            </w:r>
            <w:r w:rsidR="005B664B" w:rsidRPr="00D646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8AC" w:rsidRPr="007478AC">
              <w:rPr>
                <w:rFonts w:ascii="Times New Roman" w:hAnsi="Times New Roman" w:cs="Times New Roman"/>
                <w:sz w:val="28"/>
                <w:szCs w:val="28"/>
              </w:rPr>
              <w:t xml:space="preserve">ГУ ДСНС в області </w:t>
            </w:r>
            <w:r w:rsidR="006E5E92" w:rsidRPr="00D64667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664B" w:rsidRPr="00D64667" w:rsidRDefault="005B664B" w:rsidP="0074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D64667" w:rsidRPr="00D64667" w:rsidTr="00C2493F">
        <w:trPr>
          <w:gridAfter w:val="1"/>
          <w:wAfter w:w="18" w:type="dxa"/>
          <w:trHeight w:val="365"/>
        </w:trPr>
        <w:tc>
          <w:tcPr>
            <w:tcW w:w="709" w:type="dxa"/>
            <w:tcBorders>
              <w:right w:val="single" w:sz="4" w:space="0" w:color="auto"/>
            </w:tcBorders>
          </w:tcPr>
          <w:p w:rsidR="005B664B" w:rsidRPr="00D64667" w:rsidRDefault="005B664B" w:rsidP="0074211A">
            <w:pPr>
              <w:tabs>
                <w:tab w:val="center" w:pos="4320"/>
                <w:tab w:val="center" w:pos="4677"/>
                <w:tab w:val="right" w:pos="8640"/>
                <w:tab w:val="right" w:pos="9355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AD7E0A" w:rsidRPr="00D64667" w:rsidRDefault="005B664B" w:rsidP="0088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і подання для прийняття на сесіях </w:t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рад місцевих програм з питань забезпечення заходів цивільного захисту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884D2F" w:rsidP="005D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айдержадміністрації</w:t>
            </w:r>
            <w:r w:rsidR="00A51D5A" w:rsidRPr="00D64667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664B" w:rsidRPr="00D64667" w:rsidRDefault="005B664B" w:rsidP="00746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D64667" w:rsidRPr="00D64667" w:rsidTr="00F02D7F">
        <w:tc>
          <w:tcPr>
            <w:tcW w:w="14760" w:type="dxa"/>
            <w:gridSpan w:val="6"/>
          </w:tcPr>
          <w:p w:rsidR="005B664B" w:rsidRPr="00D64667" w:rsidRDefault="005B664B" w:rsidP="00875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ІІІ. </w:t>
            </w: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Заходи з удосконалення територіальної підсистеми єдиної державної системи цивільного захисту</w:t>
            </w: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64667" w:rsidRPr="00D64667" w:rsidTr="00C2493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B664B" w:rsidRPr="00D64667" w:rsidRDefault="00AD7E0A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72352F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Здійснення комплексу заходів, спрямованих на приведення захисних споруд у готовність до використання за призначенням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7DF" w:rsidRPr="00D64667" w:rsidRDefault="00884D2F" w:rsidP="00884D2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</w:t>
            </w:r>
            <w:r w:rsidR="005B664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72352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суб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>’</w:t>
            </w:r>
            <w:r w:rsidR="0072352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єкти господарювання державної та комунальної форми власності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згодою),</w:t>
            </w:r>
            <w:r w:rsidR="005B664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72352F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D64667" w:rsidRPr="00D64667" w:rsidTr="00C2493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52F" w:rsidRPr="00D64667" w:rsidRDefault="00AD7E0A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2352F" w:rsidRPr="00D64667" w:rsidRDefault="0072352F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Інформування населення щодо місць розташування захисних споруд цивільного захисту та інших споруд, призначених для його укриття на випадок виникнення надзвичайних ситуацій, порядку їх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запов</w:t>
            </w:r>
            <w:r w:rsidR="008077F5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нення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поводження у них, з урахуванням доступності таких споруд особам з інвалідністю та іншим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маломобільним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групам населення, а також стану їх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готовно</w:t>
            </w:r>
            <w:r w:rsidR="008077F5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сті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до використання за призначенням. Створення загальнодоступних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інформа</w:t>
            </w:r>
            <w:r w:rsidR="008077F5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ційних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ресурсів із зазначеного питання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7DF" w:rsidRDefault="007478AC" w:rsidP="005D67D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72352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управління з питань ЦЗ облдержадміністрації, </w:t>
            </w:r>
            <w:r w:rsidR="00884D2F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</w:t>
            </w:r>
            <w:r w:rsidR="0072352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72352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суб’єкти господарювання державної та комунальної форми власності</w:t>
            </w:r>
          </w:p>
          <w:p w:rsidR="0072352F" w:rsidRPr="00D64667" w:rsidRDefault="00884D2F" w:rsidP="005D67D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72352F" w:rsidRPr="00D64667" w:rsidRDefault="0072352F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D64667" w:rsidRPr="00D64667" w:rsidTr="00C2493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52F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2352F" w:rsidRPr="00D64667" w:rsidRDefault="0072352F" w:rsidP="00BC0D12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Створення </w:t>
            </w:r>
            <w:r w:rsidR="00BC0D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та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поповнення фонду захисних споруд цивільного захисту, зокрема шляхом </w:t>
            </w:r>
            <w:r w:rsidR="00BC0D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обстеження та взяття на облік підземних і наземних будівель та споруд, з метою </w:t>
            </w:r>
            <w:r w:rsidR="00BC0D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встановлення можливості щодо їх використання для укриття населення як споруд подвійного призначення та найпростіших укриттів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52F" w:rsidRPr="00D64667" w:rsidRDefault="0072352F" w:rsidP="005D67D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Управління з питань ЦЗ облдержадміністрації, </w:t>
            </w:r>
            <w:r w:rsidR="00884D2F"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7478AC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340E71"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уб’єкти господарювання державної та комунальної форми власності </w:t>
            </w:r>
            <w:r w:rsidR="00884D2F"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</w:t>
            </w:r>
            <w:r w:rsidR="00884D2F" w:rsidRPr="00884D2F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72352F" w:rsidRPr="00D64667" w:rsidRDefault="005B09F5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грудня</w:t>
            </w:r>
          </w:p>
        </w:tc>
      </w:tr>
      <w:tr w:rsidR="00D64667" w:rsidRPr="00D64667" w:rsidTr="00C2493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2352F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2352F" w:rsidRPr="00D64667" w:rsidRDefault="005B09F5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Впровадження вимог інженерно-технічних заходів цивільного захисту під час розробки комплексних планів просторового розвитку території територіальних громад та іншої пов'язаної з ними містобудівної (просторової) документації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52F" w:rsidRPr="00D64667" w:rsidRDefault="007B5C54" w:rsidP="00884D2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Департамент розвитку громад та територій, дорожнього, житлово-комунального господарства, містобудування та архітектури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облдержадміністрації, управління з питань ЦЗ облдержадміністрації, Г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 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ДСНС </w:t>
            </w:r>
            <w:r w:rsidR="007478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 (за згодою), </w:t>
            </w:r>
            <w:r w:rsidR="00884D2F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811232" w:rsidRPr="00D64667">
              <w:t xml:space="preserve"> </w:t>
            </w:r>
            <w:r w:rsidR="0081123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72352F" w:rsidRPr="00D64667" w:rsidRDefault="005B09F5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D64667" w:rsidRPr="00D64667" w:rsidTr="00C2493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953F4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051" w:type="dxa"/>
            <w:gridSpan w:val="5"/>
          </w:tcPr>
          <w:p w:rsidR="00B953F4" w:rsidRPr="00D64667" w:rsidRDefault="00B953F4" w:rsidP="00B9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Уточнення:</w:t>
            </w:r>
          </w:p>
        </w:tc>
      </w:tr>
      <w:tr w:rsidR="00D64667" w:rsidRPr="00D64667" w:rsidTr="004A5965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64667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64667" w:rsidRPr="00D64667" w:rsidRDefault="00D64667" w:rsidP="0072352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переліку суб’єктів господарювання, що продовжують свою діяльність в особливий період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667" w:rsidRPr="00D64667" w:rsidRDefault="00884D2F" w:rsidP="00796421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</w:t>
            </w:r>
            <w:r w:rsidR="00D6466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органи місцевого самоврядування, сектор мобілізаційної роботи апарату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D6466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D64667" w:rsidRPr="00D64667" w:rsidRDefault="00D64667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D64667" w:rsidRPr="00D64667" w:rsidTr="00C2493F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4667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64667" w:rsidRPr="00D64667" w:rsidRDefault="00D64667" w:rsidP="00A311CF">
            <w:pPr>
              <w:shd w:val="clear" w:color="auto" w:fill="FFFFFF"/>
              <w:suppressAutoHyphens/>
              <w:spacing w:before="50" w:after="40"/>
              <w:ind w:left="57" w:right="57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зон можливого ураження внаслідок вибуху вибухонебезпечних предметів, які зберігаються на арсеналах, базах (складах) озброєння, ракет, боєприпасів і компонентів ракетного палива Збройних Сил </w:t>
            </w:r>
            <w:r w:rsidR="005D67D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України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та подання місцевим органам виконавчої влади для планування заходів з евакуації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667" w:rsidRPr="00D64667" w:rsidRDefault="00D64667" w:rsidP="003037FA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Командири військових частин А-1349, А-1807,</w:t>
            </w:r>
          </w:p>
          <w:p w:rsidR="00D64667" w:rsidRPr="00D64667" w:rsidRDefault="00D64667" w:rsidP="00884D2F">
            <w:pPr>
              <w:shd w:val="clear" w:color="auto" w:fill="FFFFFF"/>
              <w:suppressAutoHyphens/>
              <w:spacing w:before="50"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А-4267, </w:t>
            </w:r>
            <w:r w:rsidR="00884D2F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D64667" w:rsidRPr="00D64667" w:rsidRDefault="00D64667" w:rsidP="00FB5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667" w:rsidRPr="00D64667" w:rsidTr="00C2493F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64B" w:rsidRPr="00D64667" w:rsidRDefault="00D64667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051" w:type="dxa"/>
            <w:gridSpan w:val="5"/>
          </w:tcPr>
          <w:p w:rsidR="005B664B" w:rsidRPr="00D64667" w:rsidRDefault="005B664B" w:rsidP="0042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Придбання засобів хімічного захисту для:</w:t>
            </w:r>
          </w:p>
        </w:tc>
      </w:tr>
      <w:tr w:rsidR="00D64667" w:rsidRPr="00D64667" w:rsidTr="00C249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B664B" w:rsidRPr="00D64667" w:rsidRDefault="005B664B" w:rsidP="00875B92">
            <w:pPr>
              <w:pStyle w:val="a3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персоналу хімічно небезпечних об’єктів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Підприємства, установи та організації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B953F4" w:rsidP="00FB5546">
            <w:pPr>
              <w:ind w:left="-48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до 25 грудня</w:t>
            </w:r>
          </w:p>
        </w:tc>
      </w:tr>
      <w:tr w:rsidR="00D64667" w:rsidRPr="00D64667" w:rsidTr="00C249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B664B" w:rsidRPr="00D64667" w:rsidRDefault="005B664B" w:rsidP="00875B92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працівників підприємств, розташованих у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зоні можливого хімічного забруднення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Підприємства, установи та організації (за згодою)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620400" w:rsidP="00B95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 </w:t>
            </w:r>
            <w:r w:rsidR="00B953F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5 грудня</w:t>
            </w:r>
          </w:p>
        </w:tc>
      </w:tr>
      <w:tr w:rsidR="00D64667" w:rsidRPr="00D64667" w:rsidTr="00C249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B664B" w:rsidRPr="00D64667" w:rsidRDefault="005B664B" w:rsidP="00E022A5">
            <w:pPr>
              <w:pStyle w:val="ad"/>
              <w:tabs>
                <w:tab w:val="center" w:pos="4320"/>
                <w:tab w:val="right" w:pos="8640"/>
              </w:tabs>
              <w:ind w:hanging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suppressAutoHyphens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непрацюючого населення, яке проживає у прогнозованих зонах хімічного забруднення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884D2F" w:rsidP="005D67DF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</w:t>
            </w:r>
            <w:r w:rsidR="00C24D6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органи</w:t>
            </w:r>
            <w:r w:rsidR="005B664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місцевого самоврядування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620400" w:rsidP="00B95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 </w:t>
            </w:r>
            <w:r w:rsidR="00B953F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5 грудня</w:t>
            </w:r>
          </w:p>
        </w:tc>
      </w:tr>
      <w:tr w:rsidR="00D64667" w:rsidRPr="00D64667" w:rsidTr="00884D2F">
        <w:tc>
          <w:tcPr>
            <w:tcW w:w="709" w:type="dxa"/>
            <w:tcBorders>
              <w:right w:val="single" w:sz="4" w:space="0" w:color="auto"/>
            </w:tcBorders>
          </w:tcPr>
          <w:p w:rsidR="005B664B" w:rsidRPr="00D64667" w:rsidRDefault="005B664B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5B664B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Надання методичної допомоги місцевим органам виконавчої влади, органам місцевого самоврядування щодо підготовки до осінньо-зимового періоду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A311CF" w:rsidP="00934491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Структурні підрозділи Івано-Франківської о</w:t>
            </w:r>
            <w:r w:rsidR="005B664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блдержадміністраці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620400" w:rsidP="00E022A5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</w:t>
            </w:r>
            <w:r w:rsidR="005B664B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ересень-жовтень</w:t>
            </w:r>
          </w:p>
        </w:tc>
      </w:tr>
      <w:tr w:rsidR="00D64667" w:rsidRPr="00D64667" w:rsidTr="00884D2F">
        <w:tc>
          <w:tcPr>
            <w:tcW w:w="709" w:type="dxa"/>
            <w:tcBorders>
              <w:right w:val="single" w:sz="4" w:space="0" w:color="auto"/>
            </w:tcBorders>
          </w:tcPr>
          <w:p w:rsidR="005B664B" w:rsidRPr="00D64667" w:rsidRDefault="005B664B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B664B" w:rsidRPr="00D64667" w:rsidRDefault="005B664B" w:rsidP="0042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Створення (поповнення) матеріальних резервів всіх рівнів для запобігання і ліквідації наслідків надзвичайних ситуацій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4B" w:rsidRPr="00D64667" w:rsidRDefault="00884D2F" w:rsidP="0029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D2F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Райдержадміністрації,</w:t>
            </w:r>
            <w:r w:rsidR="005B664B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органи місцевого самоврядування, </w:t>
            </w:r>
            <w:r w:rsidR="00294746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5B664B" w:rsidRPr="00D64667">
              <w:rPr>
                <w:rFonts w:ascii="Times New Roman" w:hAnsi="Times New Roman" w:cs="Times New Roman"/>
                <w:sz w:val="28"/>
                <w:szCs w:val="28"/>
              </w:rPr>
              <w:t>б’єкти господарської діяльності</w:t>
            </w:r>
            <w:r w:rsidR="006E5E92"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94746">
              <w:rPr>
                <w:rFonts w:ascii="Times New Roman" w:hAnsi="Times New Roman" w:cs="Times New Roman"/>
                <w:sz w:val="28"/>
                <w:szCs w:val="28"/>
              </w:rPr>
              <w:t>за згодою</w:t>
            </w:r>
            <w:r w:rsidR="006E5E92" w:rsidRPr="00D646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5B664B" w:rsidRPr="00D64667" w:rsidRDefault="005B664B" w:rsidP="00E022A5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впродовж року</w:t>
            </w:r>
          </w:p>
        </w:tc>
      </w:tr>
      <w:tr w:rsidR="00D64667" w:rsidRPr="00D64667" w:rsidTr="00F02D7F">
        <w:tc>
          <w:tcPr>
            <w:tcW w:w="14760" w:type="dxa"/>
            <w:gridSpan w:val="6"/>
          </w:tcPr>
          <w:p w:rsidR="00E70AE8" w:rsidRPr="00D64667" w:rsidRDefault="00E70AE8" w:rsidP="00E70A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5B664B" w:rsidRPr="00D64667" w:rsidRDefault="005B664B" w:rsidP="00E70A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ІV. Заходи з підготовки та визначення стану готовності до виконання завдань за призначенням органів управління, сил та засобів обласної територіальної підсистеми ЄДС </w:t>
            </w:r>
            <w:r w:rsidR="00E70AE8"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ЦЗ</w:t>
            </w:r>
          </w:p>
        </w:tc>
      </w:tr>
      <w:tr w:rsidR="00D64667" w:rsidRPr="00D64667" w:rsidTr="00F02D7F">
        <w:tc>
          <w:tcPr>
            <w:tcW w:w="14760" w:type="dxa"/>
            <w:gridSpan w:val="6"/>
          </w:tcPr>
          <w:p w:rsidR="005B664B" w:rsidRPr="00D64667" w:rsidRDefault="005B664B" w:rsidP="008233D8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1. Організація та проведення:</w:t>
            </w:r>
          </w:p>
        </w:tc>
      </w:tr>
      <w:tr w:rsidR="00D64667" w:rsidRPr="00D64667" w:rsidTr="00C2493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командно-штабних навчань з органами управління та силами цивільного захисту з визначенням стану готовності до виконання завдань цивільного захисту </w:t>
            </w:r>
            <w:r w:rsidR="00F85EE8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на території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</w:p>
          <w:p w:rsidR="005B7F03" w:rsidRPr="00D64667" w:rsidRDefault="005B7F03" w:rsidP="005B7F0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Бурштинської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 </w:t>
            </w:r>
          </w:p>
          <w:p w:rsidR="005B7F03" w:rsidRPr="00D64667" w:rsidRDefault="005B7F03" w:rsidP="005B7F0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Долинської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</w:t>
            </w:r>
          </w:p>
          <w:p w:rsidR="005B7F03" w:rsidRPr="00D64667" w:rsidRDefault="005B7F03" w:rsidP="005B7F0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Калуського району;</w:t>
            </w:r>
          </w:p>
          <w:p w:rsidR="00620400" w:rsidRPr="00D64667" w:rsidRDefault="005B7F03" w:rsidP="005B7F03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Івано-Франківського району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620400" w:rsidRPr="00D64667" w:rsidRDefault="00620400" w:rsidP="005D67DF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Керівники </w:t>
            </w:r>
            <w:r w:rsidR="0065699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виконавчих органів адміністративно-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територіальних </w:t>
            </w:r>
            <w:r w:rsidR="0065699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утворень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які </w:t>
            </w:r>
            <w:r w:rsidR="005D67D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забезпечують </w:t>
            </w:r>
            <w:r w:rsidR="0065699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проведення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командно-штабн</w:t>
            </w:r>
            <w:r w:rsidR="0065699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их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навчан</w:t>
            </w:r>
            <w:r w:rsidR="0065699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ь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управління з питань ЦЗ </w:t>
            </w:r>
            <w:r w:rsidR="00BB32C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5B7F03" w:rsidP="002A69BB">
            <w:pPr>
              <w:ind w:hanging="4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березень</w:t>
            </w:r>
          </w:p>
          <w:p w:rsidR="00F85EE8" w:rsidRPr="00D64667" w:rsidRDefault="00656994" w:rsidP="002A69BB">
            <w:pPr>
              <w:ind w:hanging="4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червень</w:t>
            </w:r>
          </w:p>
          <w:p w:rsidR="005B7F03" w:rsidRPr="00D64667" w:rsidRDefault="005B7F03" w:rsidP="0065699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вересень</w:t>
            </w:r>
          </w:p>
          <w:p w:rsidR="005B7F03" w:rsidRPr="00D64667" w:rsidRDefault="00656994" w:rsidP="005B7F03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</w:tc>
      </w:tr>
      <w:tr w:rsidR="00D64667" w:rsidRPr="00D64667" w:rsidTr="00A311CF">
        <w:trPr>
          <w:trHeight w:val="1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2) штабних тренувань з органами управління в:</w:t>
            </w:r>
          </w:p>
          <w:p w:rsidR="00620400" w:rsidRPr="00D64667" w:rsidRDefault="00656994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Рогатинській</w:t>
            </w:r>
            <w:proofErr w:type="spellEnd"/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міській </w:t>
            </w:r>
            <w:r w:rsidR="00EC50A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раді;</w:t>
            </w:r>
          </w:p>
          <w:p w:rsidR="00620400" w:rsidRPr="00D64667" w:rsidRDefault="00656994" w:rsidP="00EC50AA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Богородчанській</w:t>
            </w:r>
            <w:proofErr w:type="spellEnd"/>
            <w:r w:rsidR="00620400" w:rsidRPr="00D64667">
              <w:t xml:space="preserve">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селищній </w:t>
            </w:r>
            <w:r w:rsidR="00EC50A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раді</w:t>
            </w:r>
          </w:p>
        </w:tc>
        <w:tc>
          <w:tcPr>
            <w:tcW w:w="6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00" w:rsidRPr="00D64667" w:rsidRDefault="00656994" w:rsidP="005D67DF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Керівники виконавчих органів адміністративно-територіальних утворень, які </w:t>
            </w:r>
            <w:r w:rsidR="005D67D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забезпечують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проведення штабних тренувань, управління з питань ЦЗ </w:t>
            </w:r>
            <w:r w:rsidR="00BB32C7" w:rsidRPr="00BB32C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56994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</w:t>
            </w:r>
          </w:p>
          <w:p w:rsidR="00620400" w:rsidRPr="00D64667" w:rsidRDefault="00656994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</w:t>
            </w:r>
          </w:p>
        </w:tc>
      </w:tr>
      <w:tr w:rsidR="00D64667" w:rsidRPr="00D64667" w:rsidTr="00C2493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2A69BB">
            <w:pPr>
              <w:shd w:val="clear" w:color="auto" w:fill="FFFFFF"/>
              <w:tabs>
                <w:tab w:val="left" w:pos="3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4) штабних тренувань з органами управління функціональних підсистем: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620400" w:rsidRPr="00D64667" w:rsidRDefault="00620400" w:rsidP="008F7150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20400" w:rsidRPr="00D64667" w:rsidRDefault="00620400" w:rsidP="008F715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64667" w:rsidRPr="00D64667" w:rsidTr="00C2493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620400" w:rsidRPr="00D64667" w:rsidRDefault="00620400" w:rsidP="0008689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щодо запобігання надзвичайним ситуаціям і ліквідації їх наслідків у підпорядкованих організаціях, на підвідомчих об’єктах і територіях</w:t>
            </w:r>
            <w:r w:rsidR="005D67DF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 ліквідації наслідків надзвичай</w:t>
            </w:r>
            <w:r w:rsidR="00BB32C7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них ситуацій на базах, складах озброєння, боєприпасів</w:t>
            </w:r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, інших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вибухопожежонебез</w:t>
            </w:r>
            <w:r w:rsidR="00BB32C7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печних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об’єктах Збройних Сил України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620400" w:rsidRPr="00D64667" w:rsidRDefault="00620400" w:rsidP="0008689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Командири військових частин А-1349, А-1807,</w:t>
            </w:r>
          </w:p>
          <w:p w:rsidR="00620400" w:rsidRPr="00D64667" w:rsidRDefault="00620400" w:rsidP="0029474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А-4267,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20400" w:rsidRPr="00D64667" w:rsidRDefault="00620400" w:rsidP="0008689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за окремим планом</w:t>
            </w:r>
          </w:p>
        </w:tc>
      </w:tr>
      <w:tr w:rsidR="00D64667" w:rsidRPr="00D64667" w:rsidTr="00AD7E0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219C8" w:rsidRPr="00D64667" w:rsidRDefault="00E219C8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E219C8" w:rsidRPr="00D64667" w:rsidRDefault="00E219C8" w:rsidP="00AD7E0A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запобігання надзвичайним ситуаціям і ліквідації їх наслідків на об’єктах електроенергетичного комплексу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E219C8" w:rsidRPr="00D64667" w:rsidRDefault="00E219C8" w:rsidP="0029474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АТ «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Прикарпаттяобленерго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»,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самоврядування, управління з питань ЦЗ </w:t>
            </w:r>
            <w:r w:rsidR="00BB32C7" w:rsidRPr="00BB32C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E219C8" w:rsidRPr="00D64667" w:rsidRDefault="00E219C8" w:rsidP="0008689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4 квартал</w:t>
            </w:r>
          </w:p>
        </w:tc>
      </w:tr>
      <w:tr w:rsidR="00D64667" w:rsidRPr="00D64667" w:rsidTr="00AD7E0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219C8" w:rsidRPr="00D64667" w:rsidRDefault="00E219C8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E219C8" w:rsidRPr="00D64667" w:rsidRDefault="00E219C8" w:rsidP="0024278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об’єктових тренувань з питань цивільного захисту у закладах вищої, загальної середньої, професійної (професійно-технічної) та дошкільної освіти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42786" w:rsidRPr="00D64667" w:rsidRDefault="00E219C8" w:rsidP="00D121C6">
            <w:pPr>
              <w:shd w:val="clear" w:color="auto" w:fill="FFFFFF"/>
              <w:suppressAutoHyphens/>
              <w:spacing w:before="40" w:after="2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Департамент освіти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науки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керівники </w:t>
            </w:r>
            <w:r w:rsidR="00D121C6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вищих навчальних закладів</w:t>
            </w:r>
            <w:r w:rsidR="00D121C6" w:rsidRPr="00D121C6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D121C6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розташованих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території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самоврядування, Г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 (за згодою), управління з питань ЦЗ </w:t>
            </w:r>
            <w:r w:rsidR="00BB32C7" w:rsidRPr="00BB32C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E219C8" w:rsidRPr="00D64667" w:rsidRDefault="00E219C8" w:rsidP="0008689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за окремим графіком</w:t>
            </w:r>
          </w:p>
        </w:tc>
      </w:tr>
      <w:tr w:rsidR="00D64667" w:rsidRPr="00D64667" w:rsidTr="00C2493F">
        <w:trPr>
          <w:gridAfter w:val="1"/>
          <w:wAfter w:w="18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20400" w:rsidRPr="00D64667" w:rsidRDefault="00BC0064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0400" w:rsidRPr="00D646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33" w:type="dxa"/>
            <w:gridSpan w:val="4"/>
          </w:tcPr>
          <w:p w:rsidR="00620400" w:rsidRPr="00D64667" w:rsidRDefault="00620400" w:rsidP="00A5726B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Здійснення комплексу заходів із запобігання виникненню:</w:t>
            </w:r>
          </w:p>
        </w:tc>
      </w:tr>
      <w:tr w:rsidR="00D64667" w:rsidRPr="00D64667" w:rsidTr="00C2493F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C2493F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</w:t>
            </w:r>
            <w:r w:rsidR="00C2493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пожеж у природних екосистемах, на торфовищах, сільськогосподарських угіддях, в лісових масивах, 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 </w:t>
            </w:r>
            <w:r w:rsidR="00C2493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територіях і об’єктах природно-заповідного фонду та інших відкритих ділянках місцевості протягом </w:t>
            </w:r>
            <w:r w:rsidR="00C2493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пожежонебезпечного періоду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BC0064" w:rsidRPr="00D64667" w:rsidRDefault="00A311CF" w:rsidP="002947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Івано-Франківське о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бласне управління лісового </w:t>
            </w:r>
            <w:r w:rsidR="00FB5546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та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мисливського господарства</w:t>
            </w:r>
            <w:r w:rsidR="006E5E9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департамент агропромислового розвитку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 w:rsidR="00C2493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</w:t>
            </w:r>
            <w:r w:rsidR="006E5E9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20400" w:rsidRPr="00D64667" w:rsidRDefault="00C2493F" w:rsidP="00C2493F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val="ru-RU" w:eastAsia="zh-CN"/>
              </w:rPr>
              <w:lastRenderedPageBreak/>
              <w:t>квітень</w:t>
            </w:r>
            <w:proofErr w:type="spellEnd"/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-вересень</w:t>
            </w:r>
          </w:p>
        </w:tc>
      </w:tr>
      <w:tr w:rsidR="00D64667" w:rsidRPr="00D64667" w:rsidTr="00C2493F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western"/>
              <w:tabs>
                <w:tab w:val="center" w:pos="4320"/>
                <w:tab w:val="right" w:pos="8640"/>
              </w:tabs>
              <w:ind w:hanging="14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нещасних випадків з людьми на водних об’єктах 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42786" w:rsidRPr="00D64667" w:rsidRDefault="00294746" w:rsidP="002947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Райдержадміністрації,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органи місцевого самоврядування, </w:t>
            </w:r>
            <w:proofErr w:type="spellStart"/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рятувально</w:t>
            </w:r>
            <w:proofErr w:type="spellEnd"/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-водолазна служба</w:t>
            </w:r>
            <w:r w:rsidR="00FB5546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FB5546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C2493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</w:t>
            </w:r>
            <w:r w:rsidR="006E5E9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20400" w:rsidRPr="00D64667" w:rsidRDefault="00620400" w:rsidP="00A5726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травень-серпень</w:t>
            </w:r>
          </w:p>
        </w:tc>
      </w:tr>
      <w:tr w:rsidR="00D64667" w:rsidRPr="00D64667" w:rsidTr="00C2493F">
        <w:trPr>
          <w:gridAfter w:val="1"/>
          <w:wAfter w:w="18" w:type="dxa"/>
          <w:trHeight w:val="1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western"/>
              <w:tabs>
                <w:tab w:val="center" w:pos="4320"/>
                <w:tab w:val="right" w:pos="8640"/>
              </w:tabs>
              <w:ind w:hanging="14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620400" w:rsidRPr="00D64667" w:rsidRDefault="00620400" w:rsidP="0042598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3) надзвичайних ситуацій під час проходження осінньо-зимового періоду на підприємствах:</w:t>
            </w:r>
          </w:p>
        </w:tc>
      </w:tr>
      <w:tr w:rsidR="00D64667" w:rsidRPr="00D64667" w:rsidTr="00C2493F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western"/>
              <w:tabs>
                <w:tab w:val="center" w:pos="4320"/>
                <w:tab w:val="right" w:pos="8640"/>
              </w:tabs>
              <w:ind w:hanging="14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паливо-енергетичного комплексу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42786" w:rsidRPr="00D64667" w:rsidRDefault="00620400" w:rsidP="002947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економічного розвитку,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промисло-вості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та інфраструктури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620400" w:rsidRPr="00D64667" w:rsidRDefault="00620400" w:rsidP="00154BE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жовтень-грудень</w:t>
            </w:r>
          </w:p>
        </w:tc>
      </w:tr>
      <w:tr w:rsidR="00D64667" w:rsidRPr="00D64667" w:rsidTr="00C2493F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western"/>
              <w:tabs>
                <w:tab w:val="center" w:pos="4320"/>
                <w:tab w:val="right" w:pos="8640"/>
              </w:tabs>
              <w:ind w:hanging="14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житлово-комунального господарства та об’єктах соціальної сфери і інфраструктури</w:t>
            </w:r>
          </w:p>
        </w:tc>
        <w:tc>
          <w:tcPr>
            <w:tcW w:w="6483" w:type="dxa"/>
            <w:tcBorders>
              <w:left w:val="single" w:sz="4" w:space="0" w:color="auto"/>
              <w:right w:val="single" w:sz="4" w:space="0" w:color="auto"/>
            </w:tcBorders>
          </w:tcPr>
          <w:p w:rsidR="00242786" w:rsidRPr="00D64667" w:rsidRDefault="00620400" w:rsidP="002947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>Івано-Франківської облдержадмініс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трації,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20400" w:rsidRPr="00D64667" w:rsidRDefault="00620400" w:rsidP="00A5726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64667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382202" w:rsidRDefault="00382202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620400" w:rsidRPr="00D64667" w:rsidRDefault="00620400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V. Заходи з контролю за </w:t>
            </w:r>
            <w:r w:rsidRPr="00D6466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>дотриманням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</w:t>
            </w:r>
          </w:p>
        </w:tc>
      </w:tr>
      <w:tr w:rsidR="00D64667" w:rsidRPr="00D64667" w:rsidTr="00F02D7F">
        <w:trPr>
          <w:gridAfter w:val="1"/>
          <w:wAfter w:w="18" w:type="dxa"/>
          <w:trHeight w:val="197"/>
        </w:trPr>
        <w:tc>
          <w:tcPr>
            <w:tcW w:w="14742" w:type="dxa"/>
            <w:gridSpan w:val="5"/>
          </w:tcPr>
          <w:p w:rsidR="00620400" w:rsidRPr="00D64667" w:rsidRDefault="00620400" w:rsidP="002B4F4B">
            <w:pPr>
              <w:ind w:left="34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1. Організація та здійснення </w:t>
            </w:r>
          </w:p>
        </w:tc>
      </w:tr>
      <w:tr w:rsidR="00817FFA" w:rsidRPr="00D64667" w:rsidTr="00294746">
        <w:trPr>
          <w:gridAfter w:val="1"/>
          <w:wAfter w:w="18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17FFA" w:rsidRPr="00D64667" w:rsidRDefault="00817FFA" w:rsidP="002A69BB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державного нагляду (контролю) щодо виконання вимог законів та інших нормативно-правових актів з питань цивільного захисту, техногенної та пожежної безпеки, зокрема: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комплексних перевірок на території: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Надвірнянського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району;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Надвірнянської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Переріслянської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Поляницької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Ланчинської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Яремчанської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міської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Делятинської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Пасічнянської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сільської ради;</w:t>
            </w:r>
          </w:p>
          <w:p w:rsidR="00A311CF" w:rsidRDefault="00817FFA" w:rsidP="00294746">
            <w:pPr>
              <w:shd w:val="clear" w:color="auto" w:fill="FFFFFF"/>
              <w:tabs>
                <w:tab w:val="left" w:pos="34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Ворохтянської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селищної ради </w:t>
            </w:r>
          </w:p>
          <w:p w:rsidR="00382202" w:rsidRPr="00D64667" w:rsidRDefault="00382202" w:rsidP="00294746">
            <w:pPr>
              <w:shd w:val="clear" w:color="auto" w:fill="FFFFFF"/>
              <w:tabs>
                <w:tab w:val="left" w:pos="34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Г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 (за згодою), управління з питань ЦЗ облдержадміністрації</w:t>
            </w: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жовтень</w:t>
            </w: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7FFA" w:rsidRPr="00D64667" w:rsidRDefault="00817FFA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 жовтень</w:t>
            </w:r>
          </w:p>
          <w:p w:rsidR="00817FFA" w:rsidRPr="00D64667" w:rsidRDefault="00817FFA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7FFA" w:rsidRPr="00D64667" w:rsidRDefault="00817FFA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7FFA" w:rsidRPr="00D64667" w:rsidRDefault="00817FFA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  <w:p w:rsidR="00817FFA" w:rsidRPr="00D64667" w:rsidRDefault="00817FFA" w:rsidP="00C76CE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жовтень</w:t>
            </w:r>
          </w:p>
        </w:tc>
      </w:tr>
      <w:tr w:rsidR="00817FFA" w:rsidRPr="00D64667" w:rsidTr="00294746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FFA" w:rsidRPr="00D64667" w:rsidRDefault="00817FFA" w:rsidP="002A69BB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перевірки райдержадміністрацій, органів місцевого самоврядування щодо стану готовності: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до пропуску льодоходу, повені та паводків;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місць масового відпочинку та оздоровлення громадян;</w:t>
            </w:r>
          </w:p>
          <w:p w:rsidR="00817FFA" w:rsidRPr="00D64667" w:rsidRDefault="00817FFA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місць масового відпочинку населення на водних об’єктах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7FFA" w:rsidRPr="00D64667" w:rsidRDefault="00817FFA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817FFA" w:rsidRDefault="00A311CF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</w:p>
          <w:p w:rsidR="00A311CF" w:rsidRPr="00D64667" w:rsidRDefault="00A311CF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Default="00A311CF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</w:p>
          <w:p w:rsidR="00A311CF" w:rsidRPr="00D64667" w:rsidRDefault="00A311CF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294746" w:rsidRPr="00D64667" w:rsidRDefault="00A311CF" w:rsidP="0038220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</w:t>
            </w:r>
            <w:proofErr w:type="spellStart"/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рятувально</w:t>
            </w:r>
            <w:proofErr w:type="spellEnd"/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-водолазна служба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9E4B5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лютий – березень травень – червень</w:t>
            </w:r>
          </w:p>
          <w:p w:rsidR="00817FFA" w:rsidRPr="00D64667" w:rsidRDefault="00817FFA" w:rsidP="009E4B5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травень - серпень</w:t>
            </w:r>
          </w:p>
        </w:tc>
      </w:tr>
      <w:tr w:rsidR="00817FFA" w:rsidRPr="00D64667" w:rsidTr="00294746">
        <w:trPr>
          <w:gridAfter w:val="1"/>
          <w:wAfter w:w="18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17FFA" w:rsidRPr="00D64667" w:rsidRDefault="00817FFA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position w:val="-2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17FFA" w:rsidRPr="00D64667" w:rsidRDefault="00817FFA" w:rsidP="009E4B5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визначення стану готовності: </w:t>
            </w:r>
          </w:p>
          <w:p w:rsidR="00817FFA" w:rsidRPr="00D64667" w:rsidRDefault="00817FFA" w:rsidP="009E4B5B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комунальних, об’єктових аварійно-рятувальних служб і формувань до дій за призначенням;</w:t>
            </w:r>
          </w:p>
          <w:p w:rsidR="00817FFA" w:rsidRPr="00D64667" w:rsidRDefault="00817FFA" w:rsidP="00154BED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підприємств, установ та організацій, що мають у віданні ліси і сільськогосподарські угіддя, до їх протипожежного захисту в пожежонебезпечний період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FFA" w:rsidRPr="00D64667" w:rsidRDefault="00817FFA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817FFA" w:rsidRPr="00D64667" w:rsidRDefault="00A311CF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ГУ ДСНС в області</w:t>
            </w:r>
            <w:r w:rsidR="00817FFA"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(за згодою)</w:t>
            </w:r>
          </w:p>
          <w:p w:rsidR="00817FFA" w:rsidRDefault="00817FFA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A311CF" w:rsidRPr="00D64667" w:rsidRDefault="00A311CF" w:rsidP="009E2015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</w:p>
          <w:p w:rsidR="00294746" w:rsidRPr="00D64667" w:rsidRDefault="00A311CF" w:rsidP="0038220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A311CF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ГУ ДСНС в області </w:t>
            </w:r>
            <w:r w:rsidR="00817FFA"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(за згодою), 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агропромислового розвитку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817FFA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облдержадміністрації,</w:t>
            </w:r>
            <w:r w:rsidR="00817FFA"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  <w:r w:rsidR="0029474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айдержадміністрації,</w:t>
            </w:r>
            <w:r w:rsidR="00294746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 xml:space="preserve"> </w:t>
            </w:r>
            <w:r w:rsidR="00817FFA"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березень – травень</w:t>
            </w:r>
          </w:p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17FFA" w:rsidRPr="00D64667" w:rsidRDefault="00817FFA" w:rsidP="009E2015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березень – червень</w:t>
            </w:r>
          </w:p>
        </w:tc>
      </w:tr>
      <w:tr w:rsidR="00817FFA" w:rsidRPr="00D64667" w:rsidTr="00294746">
        <w:trPr>
          <w:gridAfter w:val="1"/>
          <w:wAfter w:w="18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7FFA" w:rsidRPr="00D64667" w:rsidRDefault="00817FFA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position w:val="-2"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17FFA" w:rsidRDefault="00817FFA" w:rsidP="009E2015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4)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перевірки стану готовності територіальної, місцевих автоматизованих систем централізованого оповіщення, локальних та об’єктових систем оповіщення </w:t>
            </w:r>
            <w:r w:rsidRPr="00D6466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з включенням електросирен,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  <w:p w:rsidR="00294746" w:rsidRPr="00D64667" w:rsidRDefault="00294746" w:rsidP="009E2015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FFA" w:rsidRPr="00D64667" w:rsidRDefault="00817FFA" w:rsidP="0024278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position w:val="-2"/>
                <w:sz w:val="28"/>
                <w:szCs w:val="28"/>
                <w:lang w:eastAsia="zh-CN"/>
              </w:rPr>
              <w:t>Управління з питань ЦЗ облдержадміністрації, райдержадміністрації,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7FFA" w:rsidRPr="00D64667" w:rsidRDefault="00817FFA" w:rsidP="002A69BB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</w:t>
            </w:r>
          </w:p>
        </w:tc>
      </w:tr>
      <w:tr w:rsidR="00D64667" w:rsidRPr="00D64667" w:rsidTr="00294746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20400" w:rsidRDefault="00620400" w:rsidP="00F02D7F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Забезпечення та здійснення контролю за  техногенною і пожежною безпекою баз (складів) озброєння, ракет, боєприпасів і компонентів ракетного палива, інших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вибухопожежонебезпечних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об’єктів Збройних Сил України та подання місцевим органам виконавчої влади, на території яких розташовані такі об’єкти, розрахунків зон можливого ураження внаслідок вибуху вибухонебезпечних предметів, що зберігаються на зазначених об’єктах</w:t>
            </w:r>
          </w:p>
          <w:p w:rsidR="00294746" w:rsidRPr="00D64667" w:rsidRDefault="00294746" w:rsidP="00F02D7F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0400" w:rsidRPr="00D64667" w:rsidRDefault="00620400" w:rsidP="00294746">
            <w:pPr>
              <w:shd w:val="clear" w:color="auto" w:fill="FFFFFF"/>
              <w:suppressAutoHyphens/>
              <w:snapToGrid w:val="0"/>
              <w:spacing w:after="40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Військові частини А-1349, А-1807 та А-4267, 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 w:rsidR="00A311CF" w:rsidRPr="00A311CF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7B5C54" w:rsidRPr="00D64667">
              <w:t xml:space="preserve"> </w:t>
            </w:r>
            <w:r w:rsidR="007B5C54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20400" w:rsidRPr="00D64667" w:rsidRDefault="00620400" w:rsidP="00154BE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</w:tc>
      </w:tr>
      <w:tr w:rsidR="00D64667" w:rsidRPr="00D64667" w:rsidTr="00F02D7F">
        <w:trPr>
          <w:gridAfter w:val="1"/>
          <w:wAfter w:w="18" w:type="dxa"/>
        </w:trPr>
        <w:tc>
          <w:tcPr>
            <w:tcW w:w="14742" w:type="dxa"/>
            <w:gridSpan w:val="5"/>
          </w:tcPr>
          <w:p w:rsidR="00242786" w:rsidRDefault="00242786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620400" w:rsidRPr="00D64667" w:rsidRDefault="00620400" w:rsidP="00E022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  <w:t>V</w:t>
            </w:r>
            <w:r w:rsidRPr="00D6466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І. Заходи з підготовки керівного складу і фахівців, діяльність яких пов’язана з організацією і 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D64667" w:rsidRPr="00D64667" w:rsidTr="00294746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620400" w:rsidRPr="00D64667" w:rsidRDefault="00620400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20400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Проведення навчання керівного складу 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фахівців, діяльність яких пов’язана з організацією заходів цивільного захисту, у навчально-методичному центрі цивільного захисту та безпеки життєдіяльності області</w:t>
            </w:r>
          </w:p>
          <w:p w:rsidR="00294746" w:rsidRPr="00D64667" w:rsidRDefault="00294746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0400" w:rsidRPr="00D64667" w:rsidRDefault="00620400" w:rsidP="00294746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Навчально-методичний центр цивільного захисту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та безпеки життєдіяльності </w:t>
            </w:r>
            <w:r w:rsidR="00A311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області, управління з питань ЦЗ облдержадміністрації,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20400" w:rsidRPr="00D64667" w:rsidRDefault="00620400" w:rsidP="0062040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до 25 грудня</w:t>
            </w:r>
          </w:p>
        </w:tc>
      </w:tr>
      <w:tr w:rsidR="00D64667" w:rsidRPr="00D64667" w:rsidTr="00294746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42159D" w:rsidRPr="00D64667" w:rsidRDefault="00347BE2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66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2159D" w:rsidRDefault="0042159D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Проведення навчальних зборів з керівниками підрозділів (фахівцями) з питань цивільного захисту органів місцевого самоврядування щодо реалізації заходів захисту населення і територій від надзвичайних ситуацій у мирний час та в особливий період</w:t>
            </w:r>
          </w:p>
          <w:p w:rsidR="00294746" w:rsidRPr="00D64667" w:rsidRDefault="00294746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59D" w:rsidRPr="00D64667" w:rsidRDefault="00347BE2" w:rsidP="00347BE2">
            <w:pPr>
              <w:shd w:val="clear" w:color="auto" w:fill="FFFFFF"/>
              <w:suppressAutoHyphens/>
              <w:snapToGrid w:val="0"/>
              <w:spacing w:after="40"/>
              <w:ind w:left="57" w:right="5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42159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правління з питань ЦЗ облдержадміністрації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42159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42159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авчально-методичний центр цивільного захисту та б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езпеки життєдіяльності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області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159D" w:rsidRPr="00D64667" w:rsidRDefault="00347BE2" w:rsidP="0062040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</w:tc>
      </w:tr>
      <w:tr w:rsidR="00D64667" w:rsidRPr="00D64667" w:rsidTr="00294746">
        <w:trPr>
          <w:gridAfter w:val="1"/>
          <w:wAfter w:w="18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620400" w:rsidRPr="00D64667" w:rsidRDefault="00817FFA" w:rsidP="00D23DD0">
            <w:pPr>
              <w:pStyle w:val="ad"/>
              <w:tabs>
                <w:tab w:val="center" w:pos="4320"/>
                <w:tab w:val="right" w:pos="8640"/>
              </w:tabs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Організація та проведення: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показового навчання з питань цивільного захисту на базі </w:t>
            </w:r>
            <w:r w:rsidR="00A65A8F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одного з підприємств області (за окремим планом)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; 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Дня цивільного захисту, Тижня знань з основ безпеки життєдіяльності, Тижня безпеки дитини у закладах загальної середньої, професійної та дошкільної освіти;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серед населення просвітницької роботи із запобігання виникненню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</w:p>
          <w:p w:rsidR="00620400" w:rsidRPr="00D64667" w:rsidRDefault="007B5C54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1)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 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надзвичайних ситуацій, пов’язаних з небезпечними інфекційними захворюваннями, масовими неінфекційними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захворюваннями (отруєннями);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F6E12" w:rsidRPr="00D64667" w:rsidRDefault="00AF6E1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Pr="00D64667" w:rsidRDefault="00055B9D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B5C54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2)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 пожеж в екосистемах</w:t>
            </w: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07B0E" w:rsidRDefault="00A07B0E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Pr="00D64667" w:rsidRDefault="0038220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 заходів з популяризації культури безпеки </w:t>
            </w:r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життєдіяльності серед дітей і молоді шляхом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проведення шкільних, районних, обласних змагань, фестивалів, навчально-тренувальних зборів і організації навчальних таборів;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- громадських акцій «Запобігти. Врятувати. Допомогти» та «Герой-рятувальник року»;</w:t>
            </w: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F6E12" w:rsidRDefault="00AF6E1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Pr="00D64667" w:rsidRDefault="00382202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425982">
            <w:pPr>
              <w:shd w:val="clear" w:color="auto" w:fill="FFFFFF"/>
              <w:tabs>
                <w:tab w:val="left" w:pos="355"/>
              </w:tabs>
              <w:contextualSpacing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- </w:t>
            </w:r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створення циклу тематичних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теле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- та радіопередач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соціальної реклами з основ безпеки життєдіяльності з урахуванням потреб осіб з інвалідністю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A90" w:rsidRPr="00D64667" w:rsidRDefault="00A65A8F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авчально-методичний центр цивільного захисту та безпеки життєдіяльності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області, </w:t>
            </w:r>
            <w:r w:rsidR="00775188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Г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ДСНС в області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управління з питань ЦЗ </w:t>
            </w:r>
            <w:r w:rsidR="00B3062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20400" w:rsidRPr="00D64667" w:rsidRDefault="00620400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Департаменти освіти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науки, охорони здоров’я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 w:rsidR="00A07B0E"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>органи місцевого самоврядування</w:t>
            </w:r>
          </w:p>
          <w:p w:rsidR="00782017" w:rsidRPr="00D64667" w:rsidRDefault="00782017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охорони здоров’я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головне управління </w:t>
            </w:r>
            <w:proofErr w:type="spellStart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Держпродспоживслужби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Івано-Франківській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області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ДУ «Івано-Франківський обласний центр</w:t>
            </w:r>
            <w:r w:rsidR="00055B9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контролю та профілактики </w:t>
            </w:r>
            <w:proofErr w:type="spellStart"/>
            <w:r w:rsidR="00055B9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хвороб</w:t>
            </w:r>
            <w:proofErr w:type="spellEnd"/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МОЗ України</w:t>
            </w:r>
            <w:r w:rsidR="00B3062D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  <w:r w:rsidR="00AF6E12" w:rsidRPr="00D64667">
              <w:t xml:space="preserve"> 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департамент освіти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науки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управління з питань ЦЗ облдержадміністрації, 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r w:rsidR="00A07B0E"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t>ГУ ДСНС в області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  <w:p w:rsidR="00782017" w:rsidRDefault="00A07B0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(за згодою), </w:t>
            </w:r>
            <w:r w:rsidR="00AE6F04" w:rsidRPr="00AE6F04">
              <w:rPr>
                <w:rFonts w:ascii="Times New Roman" w:hAnsi="Times New Roman"/>
                <w:sz w:val="28"/>
                <w:szCs w:val="28"/>
                <w:lang w:eastAsia="zh-CN"/>
              </w:rPr>
              <w:t>райдержадм</w:t>
            </w:r>
            <w:r w:rsidR="00AE6F04">
              <w:rPr>
                <w:rFonts w:ascii="Times New Roman" w:hAnsi="Times New Roman"/>
                <w:sz w:val="28"/>
                <w:szCs w:val="28"/>
                <w:lang w:eastAsia="zh-CN"/>
              </w:rPr>
              <w:t>іністрації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органи місцевого самоврядування,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Івано-Франківське о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бласне управління лісового та мисливського господарства (за згодою), департамент агропромислового розвитку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782017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</w:t>
            </w:r>
          </w:p>
          <w:p w:rsidR="00382202" w:rsidRPr="00D64667" w:rsidRDefault="00382202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Default="00620400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Департамент освіти</w:t>
            </w:r>
            <w:r w:rsidR="0024278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науки </w:t>
            </w:r>
            <w:r w:rsid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 w:rsidR="00A07B0E"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474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айдержадміністрації,</w:t>
            </w:r>
            <w:r w:rsidRPr="00D64667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органи місцевого самоврядування</w:t>
            </w:r>
          </w:p>
          <w:p w:rsidR="00242786" w:rsidRDefault="00242786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94746" w:rsidRPr="00D64667" w:rsidRDefault="00294746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Default="00A07B0E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ГУ ДСНС в області 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департамент освіти</w:t>
            </w:r>
            <w:r w:rsidR="00B467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науки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облдержадміністрації,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  <w:p w:rsidR="00382202" w:rsidRPr="00D64667" w:rsidRDefault="00382202" w:rsidP="00425982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A07B0E" w:rsidP="002947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07B0E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ГУ ДСНС в області </w:t>
            </w:r>
            <w:r w:rsidR="00AF6E12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(за згодою)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, департаменти</w:t>
            </w:r>
            <w:r w:rsidR="00B467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освіти</w:t>
            </w:r>
            <w:r w:rsidR="00B467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і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науки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облдержадміністрації,</w:t>
            </w:r>
            <w:r w:rsidR="00620400" w:rsidRPr="00D64667">
              <w:t xml:space="preserve">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навчально-методичний центр цивільного захисту та безпеки життєдіяльності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області, </w:t>
            </w:r>
            <w:r w:rsidR="00294746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r w:rsidR="00294746" w:rsidRPr="00294746">
              <w:rPr>
                <w:rFonts w:ascii="Times New Roman" w:hAnsi="Times New Roman"/>
                <w:sz w:val="28"/>
                <w:szCs w:val="28"/>
                <w:lang w:eastAsia="zh-CN"/>
              </w:rPr>
              <w:t>айдержадміністрації,</w:t>
            </w:r>
            <w:r w:rsidR="00620400"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органи місцевого самоврядування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до 25 грудня</w:t>
            </w: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782017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82017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55B9D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07B0E" w:rsidRPr="00D64667" w:rsidRDefault="00A07B0E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Pr="00D64667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20400" w:rsidRPr="00D64667" w:rsidRDefault="00055B9D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4667">
              <w:rPr>
                <w:rFonts w:ascii="Times New Roman" w:hAnsi="Times New Roman"/>
                <w:sz w:val="28"/>
                <w:szCs w:val="28"/>
                <w:lang w:eastAsia="zh-CN"/>
              </w:rPr>
              <w:t>до 15 грудня</w:t>
            </w:r>
          </w:p>
          <w:p w:rsidR="00620400" w:rsidRDefault="00620400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202" w:rsidRPr="00D64667" w:rsidRDefault="00382202" w:rsidP="00CB433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2202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до 15 грудня</w:t>
            </w:r>
          </w:p>
        </w:tc>
      </w:tr>
    </w:tbl>
    <w:p w:rsidR="00AA54E9" w:rsidRDefault="00AA54E9" w:rsidP="00817FFA">
      <w:pPr>
        <w:pStyle w:val="a5"/>
        <w:jc w:val="both"/>
        <w:rPr>
          <w:rFonts w:ascii="Times New Roman" w:hAnsi="Times New Roman" w:cs="Times New Roman"/>
          <w:sz w:val="28"/>
          <w:szCs w:val="26"/>
        </w:rPr>
      </w:pPr>
      <w:r w:rsidRPr="00D64667">
        <w:rPr>
          <w:rFonts w:ascii="Times New Roman" w:hAnsi="Times New Roman" w:cs="Times New Roman"/>
          <w:sz w:val="28"/>
          <w:szCs w:val="26"/>
        </w:rPr>
        <w:lastRenderedPageBreak/>
        <w:t xml:space="preserve">Управління з питань ЦЗ облдержадміністрації* - управління з питань цивільного захисту </w:t>
      </w:r>
      <w:r w:rsidR="00817FFA">
        <w:rPr>
          <w:rFonts w:ascii="Times New Roman" w:hAnsi="Times New Roman" w:cs="Times New Roman"/>
          <w:sz w:val="28"/>
          <w:szCs w:val="26"/>
        </w:rPr>
        <w:t xml:space="preserve">Івано-Франківської </w:t>
      </w:r>
      <w:r w:rsidRPr="00D64667">
        <w:rPr>
          <w:rFonts w:ascii="Times New Roman" w:hAnsi="Times New Roman" w:cs="Times New Roman"/>
          <w:sz w:val="28"/>
          <w:szCs w:val="26"/>
        </w:rPr>
        <w:t>облдержадміністрації</w:t>
      </w:r>
      <w:r w:rsidR="00E70AE8" w:rsidRPr="00D64667">
        <w:rPr>
          <w:rFonts w:ascii="Times New Roman" w:hAnsi="Times New Roman" w:cs="Times New Roman"/>
          <w:sz w:val="28"/>
          <w:szCs w:val="26"/>
        </w:rPr>
        <w:t>;</w:t>
      </w:r>
    </w:p>
    <w:p w:rsidR="007478AC" w:rsidRPr="00D64667" w:rsidRDefault="007478AC" w:rsidP="00817FFA">
      <w:pPr>
        <w:pStyle w:val="a5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 ДСНС в області</w:t>
      </w:r>
      <w:r w:rsidRPr="007478AC">
        <w:rPr>
          <w:rFonts w:ascii="Times New Roman" w:hAnsi="Times New Roman" w:cs="Times New Roman"/>
          <w:sz w:val="28"/>
          <w:szCs w:val="26"/>
        </w:rPr>
        <w:t>**</w:t>
      </w:r>
      <w:r>
        <w:rPr>
          <w:rFonts w:ascii="Times New Roman" w:hAnsi="Times New Roman" w:cs="Times New Roman"/>
          <w:sz w:val="28"/>
          <w:szCs w:val="26"/>
        </w:rPr>
        <w:t xml:space="preserve"> - </w:t>
      </w:r>
      <w:r w:rsidRPr="007478AC">
        <w:rPr>
          <w:rFonts w:ascii="Times New Roman" w:hAnsi="Times New Roman" w:cs="Times New Roman"/>
          <w:sz w:val="28"/>
          <w:szCs w:val="26"/>
        </w:rPr>
        <w:t xml:space="preserve">Головне управління </w:t>
      </w:r>
      <w:r w:rsidR="00B4672F">
        <w:rPr>
          <w:rFonts w:ascii="Times New Roman" w:hAnsi="Times New Roman" w:cs="Times New Roman"/>
          <w:sz w:val="28"/>
          <w:szCs w:val="26"/>
        </w:rPr>
        <w:t>Державної служби</w:t>
      </w:r>
      <w:r w:rsidRPr="007478AC">
        <w:rPr>
          <w:rFonts w:ascii="Times New Roman" w:hAnsi="Times New Roman" w:cs="Times New Roman"/>
          <w:sz w:val="28"/>
          <w:szCs w:val="26"/>
        </w:rPr>
        <w:t xml:space="preserve"> України </w:t>
      </w:r>
      <w:r w:rsidR="00B4672F">
        <w:rPr>
          <w:rFonts w:ascii="Times New Roman" w:hAnsi="Times New Roman" w:cs="Times New Roman"/>
          <w:sz w:val="28"/>
          <w:szCs w:val="26"/>
        </w:rPr>
        <w:t xml:space="preserve">з надзвичайних ситуацій </w:t>
      </w:r>
      <w:r w:rsidRPr="007478AC">
        <w:rPr>
          <w:rFonts w:ascii="Times New Roman" w:hAnsi="Times New Roman" w:cs="Times New Roman"/>
          <w:sz w:val="28"/>
          <w:szCs w:val="26"/>
        </w:rPr>
        <w:t>в Івано-Франківській області</w:t>
      </w:r>
      <w:r w:rsidR="00D42662">
        <w:rPr>
          <w:rFonts w:ascii="Times New Roman" w:hAnsi="Times New Roman" w:cs="Times New Roman"/>
          <w:sz w:val="28"/>
          <w:szCs w:val="26"/>
        </w:rPr>
        <w:t>;</w:t>
      </w:r>
    </w:p>
    <w:p w:rsidR="00817FFA" w:rsidRDefault="00E70AE8" w:rsidP="00AF6E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6"/>
        </w:rPr>
        <w:t xml:space="preserve">регіональної комісії з питань ТЕБ </w:t>
      </w:r>
      <w:r w:rsidR="00B3062D" w:rsidRPr="00D64667">
        <w:rPr>
          <w:rFonts w:ascii="Times New Roman" w:hAnsi="Times New Roman" w:cs="Times New Roman"/>
          <w:sz w:val="28"/>
          <w:szCs w:val="26"/>
        </w:rPr>
        <w:t>і</w:t>
      </w:r>
      <w:r w:rsidRPr="00D64667">
        <w:rPr>
          <w:rFonts w:ascii="Times New Roman" w:hAnsi="Times New Roman" w:cs="Times New Roman"/>
          <w:sz w:val="28"/>
          <w:szCs w:val="26"/>
        </w:rPr>
        <w:t xml:space="preserve"> НС**</w:t>
      </w:r>
      <w:r w:rsidR="00A07B0E" w:rsidRPr="00A07B0E">
        <w:rPr>
          <w:rFonts w:ascii="Times New Roman" w:hAnsi="Times New Roman" w:cs="Times New Roman"/>
          <w:sz w:val="28"/>
          <w:szCs w:val="26"/>
        </w:rPr>
        <w:t>*</w:t>
      </w:r>
      <w:r w:rsidRPr="00D64667">
        <w:rPr>
          <w:rFonts w:ascii="Times New Roman" w:hAnsi="Times New Roman" w:cs="Times New Roman"/>
          <w:sz w:val="28"/>
          <w:szCs w:val="26"/>
        </w:rPr>
        <w:t xml:space="preserve"> - регіональної комісії з </w:t>
      </w:r>
      <w:r w:rsidRPr="00D64667">
        <w:rPr>
          <w:rFonts w:ascii="Times New Roman" w:hAnsi="Times New Roman" w:cs="Times New Roman"/>
          <w:sz w:val="28"/>
          <w:szCs w:val="28"/>
        </w:rPr>
        <w:t xml:space="preserve">питань техногенно-екологічної безпеки </w:t>
      </w:r>
      <w:r w:rsidR="00B3062D" w:rsidRPr="00D64667">
        <w:rPr>
          <w:rFonts w:ascii="Times New Roman" w:hAnsi="Times New Roman" w:cs="Times New Roman"/>
          <w:sz w:val="28"/>
          <w:szCs w:val="28"/>
        </w:rPr>
        <w:t>і</w:t>
      </w:r>
      <w:r w:rsidRPr="00D64667">
        <w:rPr>
          <w:rFonts w:ascii="Times New Roman" w:hAnsi="Times New Roman" w:cs="Times New Roman"/>
          <w:sz w:val="28"/>
          <w:szCs w:val="28"/>
        </w:rPr>
        <w:t xml:space="preserve"> надзвичайних ситуацій</w:t>
      </w:r>
      <w:r w:rsidR="003A2C1C">
        <w:rPr>
          <w:rFonts w:ascii="Times New Roman" w:hAnsi="Times New Roman" w:cs="Times New Roman"/>
          <w:sz w:val="28"/>
          <w:szCs w:val="28"/>
        </w:rPr>
        <w:t xml:space="preserve"> при Івано-Франківській облдержадміністрації</w:t>
      </w:r>
      <w:r w:rsidR="00D42662">
        <w:rPr>
          <w:rFonts w:ascii="Times New Roman" w:hAnsi="Times New Roman" w:cs="Times New Roman"/>
          <w:sz w:val="28"/>
          <w:szCs w:val="28"/>
        </w:rPr>
        <w:t>.</w:t>
      </w:r>
      <w:r w:rsidR="00AF6E12" w:rsidRPr="00D64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0E" w:rsidRDefault="00A07B0E" w:rsidP="00A40AA3">
      <w:pPr>
        <w:ind w:firstLine="180"/>
        <w:rPr>
          <w:rFonts w:ascii="Times New Roman" w:hAnsi="Times New Roman" w:cs="Times New Roman"/>
          <w:b/>
          <w:sz w:val="24"/>
          <w:szCs w:val="28"/>
        </w:rPr>
      </w:pPr>
    </w:p>
    <w:p w:rsidR="00340E71" w:rsidRPr="00D64667" w:rsidRDefault="00340E71" w:rsidP="00A40AA3">
      <w:pPr>
        <w:ind w:firstLine="180"/>
        <w:rPr>
          <w:rFonts w:ascii="Times New Roman" w:hAnsi="Times New Roman" w:cs="Times New Roman"/>
          <w:b/>
          <w:sz w:val="24"/>
          <w:szCs w:val="28"/>
        </w:rPr>
      </w:pP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:rsidR="00055B9D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цивільного захисту 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  <w:t>Володимир С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ТЕБНИЦЬКИЙ</w:t>
      </w:r>
    </w:p>
    <w:p w:rsidR="00B4672F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382202" w:rsidRDefault="00382202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4672F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4672F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4672F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4672F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4672F" w:rsidRPr="00D64667" w:rsidRDefault="00B4672F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03FE4" w:rsidRPr="00D64667" w:rsidRDefault="00B03FE4" w:rsidP="00425982">
      <w:pPr>
        <w:rPr>
          <w:rFonts w:ascii="Times New Roman" w:hAnsi="Times New Roman" w:cs="Times New Roman"/>
          <w:b/>
          <w:sz w:val="28"/>
          <w:szCs w:val="28"/>
        </w:rPr>
      </w:pP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 xml:space="preserve">Виконавець: 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 xml:space="preserve">Начальник відділу планування заходів 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цивільного захисту населення управління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з питань цивільного захисту Івано-Франківської</w:t>
      </w:r>
    </w:p>
    <w:p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r w:rsidRPr="00D64667">
        <w:rPr>
          <w:rFonts w:ascii="Times New Roman" w:hAnsi="Times New Roman" w:cs="Times New Roman"/>
          <w:sz w:val="28"/>
          <w:szCs w:val="28"/>
        </w:rPr>
        <w:t>облдержадміністрації, 50-66-72, 0673050940</w:t>
      </w:r>
      <w:r w:rsidRPr="00D64667">
        <w:rPr>
          <w:rFonts w:ascii="Times New Roman" w:hAnsi="Times New Roman" w:cs="Times New Roman"/>
          <w:sz w:val="28"/>
          <w:szCs w:val="28"/>
        </w:rPr>
        <w:tab/>
      </w:r>
      <w:r w:rsidRPr="00D64667">
        <w:rPr>
          <w:rFonts w:ascii="Times New Roman" w:hAnsi="Times New Roman" w:cs="Times New Roman"/>
          <w:sz w:val="28"/>
          <w:szCs w:val="28"/>
        </w:rPr>
        <w:tab/>
        <w:t xml:space="preserve">      Ігор КОРОЛЬЧУК</w:t>
      </w:r>
    </w:p>
    <w:sectPr w:rsidR="00B03FE4" w:rsidRPr="00D64667" w:rsidSect="00D67DA7">
      <w:headerReference w:type="default" r:id="rId8"/>
      <w:pgSz w:w="16838" w:h="11906" w:orient="landscape"/>
      <w:pgMar w:top="1985" w:right="1134" w:bottom="851" w:left="1134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0C" w:rsidRDefault="0055420C" w:rsidP="00875B92">
      <w:r>
        <w:separator/>
      </w:r>
    </w:p>
  </w:endnote>
  <w:endnote w:type="continuationSeparator" w:id="0">
    <w:p w:rsidR="0055420C" w:rsidRDefault="0055420C" w:rsidP="0087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0C" w:rsidRDefault="0055420C" w:rsidP="00875B92">
      <w:r>
        <w:separator/>
      </w:r>
    </w:p>
  </w:footnote>
  <w:footnote w:type="continuationSeparator" w:id="0">
    <w:p w:rsidR="0055420C" w:rsidRDefault="0055420C" w:rsidP="0087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09"/>
      <w:gridCol w:w="5670"/>
      <w:gridCol w:w="6521"/>
      <w:gridCol w:w="1842"/>
    </w:tblGrid>
    <w:tr w:rsidR="002A69BB" w:rsidRPr="000B2475" w:rsidTr="00B03FE4">
      <w:trPr>
        <w:trHeight w:val="20"/>
      </w:trPr>
      <w:tc>
        <w:tcPr>
          <w:tcW w:w="709" w:type="dxa"/>
        </w:tcPr>
        <w:p w:rsidR="002A69BB" w:rsidRPr="008F7284" w:rsidRDefault="002A69B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1</w:t>
          </w:r>
        </w:p>
      </w:tc>
      <w:tc>
        <w:tcPr>
          <w:tcW w:w="5670" w:type="dxa"/>
          <w:vAlign w:val="center"/>
        </w:tcPr>
        <w:p w:rsidR="002A69BB" w:rsidRPr="008F7284" w:rsidRDefault="002A69B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2</w:t>
          </w:r>
        </w:p>
      </w:tc>
      <w:tc>
        <w:tcPr>
          <w:tcW w:w="6521" w:type="dxa"/>
          <w:vAlign w:val="center"/>
        </w:tcPr>
        <w:p w:rsidR="002A69BB" w:rsidRPr="008F7284" w:rsidRDefault="002A69BB" w:rsidP="0031120A">
          <w:pPr>
            <w:pStyle w:val="4"/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  <w:t>3</w:t>
          </w:r>
        </w:p>
      </w:tc>
      <w:tc>
        <w:tcPr>
          <w:tcW w:w="1842" w:type="dxa"/>
        </w:tcPr>
        <w:p w:rsidR="002A69BB" w:rsidRPr="008F7284" w:rsidRDefault="002A69BB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4</w:t>
          </w:r>
        </w:p>
      </w:tc>
    </w:tr>
  </w:tbl>
  <w:p w:rsidR="002A69BB" w:rsidRPr="00875B92" w:rsidRDefault="002A69BB" w:rsidP="00875B92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F3B"/>
    <w:multiLevelType w:val="hybridMultilevel"/>
    <w:tmpl w:val="6FA44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752D7"/>
    <w:multiLevelType w:val="hybridMultilevel"/>
    <w:tmpl w:val="F8A6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77D3D"/>
    <w:multiLevelType w:val="hybridMultilevel"/>
    <w:tmpl w:val="12521130"/>
    <w:lvl w:ilvl="0" w:tplc="F6D02C4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E2E6FF6"/>
    <w:multiLevelType w:val="hybridMultilevel"/>
    <w:tmpl w:val="A0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92"/>
    <w:rsid w:val="00004591"/>
    <w:rsid w:val="00006351"/>
    <w:rsid w:val="000175FD"/>
    <w:rsid w:val="00022A51"/>
    <w:rsid w:val="00024E36"/>
    <w:rsid w:val="00050826"/>
    <w:rsid w:val="0005299D"/>
    <w:rsid w:val="00055B9D"/>
    <w:rsid w:val="00073A57"/>
    <w:rsid w:val="00084D00"/>
    <w:rsid w:val="000A4D39"/>
    <w:rsid w:val="000B2475"/>
    <w:rsid w:val="000D7942"/>
    <w:rsid w:val="000E264A"/>
    <w:rsid w:val="00121578"/>
    <w:rsid w:val="00130ABF"/>
    <w:rsid w:val="00151233"/>
    <w:rsid w:val="00154BED"/>
    <w:rsid w:val="001828FF"/>
    <w:rsid w:val="00183CAE"/>
    <w:rsid w:val="00186D1A"/>
    <w:rsid w:val="001A5310"/>
    <w:rsid w:val="001D131C"/>
    <w:rsid w:val="001D58ED"/>
    <w:rsid w:val="001E1399"/>
    <w:rsid w:val="001E64A2"/>
    <w:rsid w:val="001F2729"/>
    <w:rsid w:val="001F637A"/>
    <w:rsid w:val="002078A5"/>
    <w:rsid w:val="0023127F"/>
    <w:rsid w:val="00231D39"/>
    <w:rsid w:val="00236CAC"/>
    <w:rsid w:val="00242001"/>
    <w:rsid w:val="00242786"/>
    <w:rsid w:val="002579A0"/>
    <w:rsid w:val="0026124D"/>
    <w:rsid w:val="00275BD9"/>
    <w:rsid w:val="002766B7"/>
    <w:rsid w:val="0028196A"/>
    <w:rsid w:val="00286020"/>
    <w:rsid w:val="002924C1"/>
    <w:rsid w:val="00294746"/>
    <w:rsid w:val="002970D4"/>
    <w:rsid w:val="002A673A"/>
    <w:rsid w:val="002A69BB"/>
    <w:rsid w:val="002B4F4B"/>
    <w:rsid w:val="002B5082"/>
    <w:rsid w:val="002B551B"/>
    <w:rsid w:val="002F37F8"/>
    <w:rsid w:val="003037FA"/>
    <w:rsid w:val="00305A90"/>
    <w:rsid w:val="0031120A"/>
    <w:rsid w:val="003235CC"/>
    <w:rsid w:val="00340E71"/>
    <w:rsid w:val="003415BB"/>
    <w:rsid w:val="00343AB4"/>
    <w:rsid w:val="00347BE2"/>
    <w:rsid w:val="00360362"/>
    <w:rsid w:val="00371B33"/>
    <w:rsid w:val="00382202"/>
    <w:rsid w:val="003875B4"/>
    <w:rsid w:val="003A00FC"/>
    <w:rsid w:val="003A2C1C"/>
    <w:rsid w:val="003A62F1"/>
    <w:rsid w:val="003B40E9"/>
    <w:rsid w:val="003D0D22"/>
    <w:rsid w:val="003D2127"/>
    <w:rsid w:val="003D64BE"/>
    <w:rsid w:val="003E294E"/>
    <w:rsid w:val="003E2BC8"/>
    <w:rsid w:val="003F04CB"/>
    <w:rsid w:val="003F2810"/>
    <w:rsid w:val="003F2A89"/>
    <w:rsid w:val="003F4012"/>
    <w:rsid w:val="003F77A7"/>
    <w:rsid w:val="0042159D"/>
    <w:rsid w:val="00425982"/>
    <w:rsid w:val="00441B4B"/>
    <w:rsid w:val="00444E42"/>
    <w:rsid w:val="00446DB4"/>
    <w:rsid w:val="00447056"/>
    <w:rsid w:val="00460367"/>
    <w:rsid w:val="00463E13"/>
    <w:rsid w:val="00467275"/>
    <w:rsid w:val="004A194B"/>
    <w:rsid w:val="004B00CE"/>
    <w:rsid w:val="004B0B0A"/>
    <w:rsid w:val="004B0BF8"/>
    <w:rsid w:val="004B325C"/>
    <w:rsid w:val="004B3E17"/>
    <w:rsid w:val="004C2FCB"/>
    <w:rsid w:val="004D4780"/>
    <w:rsid w:val="004E46F7"/>
    <w:rsid w:val="00500CFE"/>
    <w:rsid w:val="00503A80"/>
    <w:rsid w:val="005131D5"/>
    <w:rsid w:val="0051567F"/>
    <w:rsid w:val="00517E73"/>
    <w:rsid w:val="00537AEF"/>
    <w:rsid w:val="0054252C"/>
    <w:rsid w:val="0055050F"/>
    <w:rsid w:val="0055420C"/>
    <w:rsid w:val="00554F25"/>
    <w:rsid w:val="00583486"/>
    <w:rsid w:val="005836B8"/>
    <w:rsid w:val="00583ACA"/>
    <w:rsid w:val="00594015"/>
    <w:rsid w:val="005A505B"/>
    <w:rsid w:val="005B04B8"/>
    <w:rsid w:val="005B09F5"/>
    <w:rsid w:val="005B664B"/>
    <w:rsid w:val="005B7F03"/>
    <w:rsid w:val="005C4CBE"/>
    <w:rsid w:val="005D0872"/>
    <w:rsid w:val="005D18B9"/>
    <w:rsid w:val="005D67DF"/>
    <w:rsid w:val="005E54E6"/>
    <w:rsid w:val="005F091B"/>
    <w:rsid w:val="0061304F"/>
    <w:rsid w:val="00620400"/>
    <w:rsid w:val="00642D3D"/>
    <w:rsid w:val="00656994"/>
    <w:rsid w:val="006630D7"/>
    <w:rsid w:val="00676305"/>
    <w:rsid w:val="00677A92"/>
    <w:rsid w:val="00683106"/>
    <w:rsid w:val="00685E6E"/>
    <w:rsid w:val="0069236F"/>
    <w:rsid w:val="006958F2"/>
    <w:rsid w:val="006B4AE6"/>
    <w:rsid w:val="006D4B04"/>
    <w:rsid w:val="006E28FC"/>
    <w:rsid w:val="006E5E92"/>
    <w:rsid w:val="007003AC"/>
    <w:rsid w:val="007032D0"/>
    <w:rsid w:val="0072352F"/>
    <w:rsid w:val="00725261"/>
    <w:rsid w:val="007268F7"/>
    <w:rsid w:val="007302AE"/>
    <w:rsid w:val="0074211A"/>
    <w:rsid w:val="00744CFC"/>
    <w:rsid w:val="007478AC"/>
    <w:rsid w:val="00775188"/>
    <w:rsid w:val="00782017"/>
    <w:rsid w:val="007836E6"/>
    <w:rsid w:val="00783FFB"/>
    <w:rsid w:val="00784A7F"/>
    <w:rsid w:val="00784F3F"/>
    <w:rsid w:val="00796421"/>
    <w:rsid w:val="007A2F9E"/>
    <w:rsid w:val="007B0B2C"/>
    <w:rsid w:val="007B5C54"/>
    <w:rsid w:val="007D4D09"/>
    <w:rsid w:val="007E510C"/>
    <w:rsid w:val="007E7A43"/>
    <w:rsid w:val="007F01A9"/>
    <w:rsid w:val="008077F5"/>
    <w:rsid w:val="00811232"/>
    <w:rsid w:val="00815B02"/>
    <w:rsid w:val="00817FFA"/>
    <w:rsid w:val="008233D8"/>
    <w:rsid w:val="00823721"/>
    <w:rsid w:val="008279C0"/>
    <w:rsid w:val="00837C1A"/>
    <w:rsid w:val="00837D64"/>
    <w:rsid w:val="0085470C"/>
    <w:rsid w:val="00860222"/>
    <w:rsid w:val="00860D10"/>
    <w:rsid w:val="00865F28"/>
    <w:rsid w:val="00874893"/>
    <w:rsid w:val="00875B92"/>
    <w:rsid w:val="00876E0D"/>
    <w:rsid w:val="00884D2F"/>
    <w:rsid w:val="00886029"/>
    <w:rsid w:val="008A6CA2"/>
    <w:rsid w:val="008B05FE"/>
    <w:rsid w:val="008D1AF4"/>
    <w:rsid w:val="008E0947"/>
    <w:rsid w:val="008F42D3"/>
    <w:rsid w:val="008F7150"/>
    <w:rsid w:val="008F7284"/>
    <w:rsid w:val="009139F5"/>
    <w:rsid w:val="00933EDC"/>
    <w:rsid w:val="00934491"/>
    <w:rsid w:val="00946CBA"/>
    <w:rsid w:val="009507B4"/>
    <w:rsid w:val="0097037A"/>
    <w:rsid w:val="0097199F"/>
    <w:rsid w:val="00972495"/>
    <w:rsid w:val="00972BB9"/>
    <w:rsid w:val="00985463"/>
    <w:rsid w:val="009972DD"/>
    <w:rsid w:val="009A79AC"/>
    <w:rsid w:val="009B3EAC"/>
    <w:rsid w:val="009B5EB9"/>
    <w:rsid w:val="009B7980"/>
    <w:rsid w:val="009D104F"/>
    <w:rsid w:val="009D21F2"/>
    <w:rsid w:val="009E2015"/>
    <w:rsid w:val="009E2D02"/>
    <w:rsid w:val="009E4B5B"/>
    <w:rsid w:val="009F7FCC"/>
    <w:rsid w:val="00A07B0E"/>
    <w:rsid w:val="00A1039E"/>
    <w:rsid w:val="00A14BCE"/>
    <w:rsid w:val="00A20D3F"/>
    <w:rsid w:val="00A311CF"/>
    <w:rsid w:val="00A40AA3"/>
    <w:rsid w:val="00A4218C"/>
    <w:rsid w:val="00A46D94"/>
    <w:rsid w:val="00A51D5A"/>
    <w:rsid w:val="00A55471"/>
    <w:rsid w:val="00A5726B"/>
    <w:rsid w:val="00A65A8F"/>
    <w:rsid w:val="00A73368"/>
    <w:rsid w:val="00A804AA"/>
    <w:rsid w:val="00A820A9"/>
    <w:rsid w:val="00A8471A"/>
    <w:rsid w:val="00A86D47"/>
    <w:rsid w:val="00AA54E9"/>
    <w:rsid w:val="00AB3423"/>
    <w:rsid w:val="00AD449C"/>
    <w:rsid w:val="00AD7E0A"/>
    <w:rsid w:val="00AE090F"/>
    <w:rsid w:val="00AE6F04"/>
    <w:rsid w:val="00AF4D84"/>
    <w:rsid w:val="00AF6E12"/>
    <w:rsid w:val="00AF772E"/>
    <w:rsid w:val="00B03FE4"/>
    <w:rsid w:val="00B1172E"/>
    <w:rsid w:val="00B16E11"/>
    <w:rsid w:val="00B23984"/>
    <w:rsid w:val="00B3062D"/>
    <w:rsid w:val="00B32814"/>
    <w:rsid w:val="00B34213"/>
    <w:rsid w:val="00B3479F"/>
    <w:rsid w:val="00B37B2B"/>
    <w:rsid w:val="00B45D0C"/>
    <w:rsid w:val="00B4672F"/>
    <w:rsid w:val="00B501DB"/>
    <w:rsid w:val="00B612F3"/>
    <w:rsid w:val="00B75655"/>
    <w:rsid w:val="00B77551"/>
    <w:rsid w:val="00B86B8B"/>
    <w:rsid w:val="00B92F1F"/>
    <w:rsid w:val="00B953F4"/>
    <w:rsid w:val="00BA009F"/>
    <w:rsid w:val="00BA05AF"/>
    <w:rsid w:val="00BA7FAB"/>
    <w:rsid w:val="00BB32C7"/>
    <w:rsid w:val="00BB4C1B"/>
    <w:rsid w:val="00BB6CBC"/>
    <w:rsid w:val="00BC0064"/>
    <w:rsid w:val="00BC0D12"/>
    <w:rsid w:val="00BC1CB0"/>
    <w:rsid w:val="00BD3C4F"/>
    <w:rsid w:val="00BE3D84"/>
    <w:rsid w:val="00BE7AA4"/>
    <w:rsid w:val="00BF275C"/>
    <w:rsid w:val="00BF6A3B"/>
    <w:rsid w:val="00C05612"/>
    <w:rsid w:val="00C2493F"/>
    <w:rsid w:val="00C24D60"/>
    <w:rsid w:val="00C27ADC"/>
    <w:rsid w:val="00C323EE"/>
    <w:rsid w:val="00C33F65"/>
    <w:rsid w:val="00C410C8"/>
    <w:rsid w:val="00C47974"/>
    <w:rsid w:val="00C60E40"/>
    <w:rsid w:val="00C76CE0"/>
    <w:rsid w:val="00C83026"/>
    <w:rsid w:val="00CA3875"/>
    <w:rsid w:val="00CA51E4"/>
    <w:rsid w:val="00CA7F58"/>
    <w:rsid w:val="00CB433A"/>
    <w:rsid w:val="00CC21E3"/>
    <w:rsid w:val="00CC3BB5"/>
    <w:rsid w:val="00CD0508"/>
    <w:rsid w:val="00D054B2"/>
    <w:rsid w:val="00D121C6"/>
    <w:rsid w:val="00D23DD0"/>
    <w:rsid w:val="00D24AD9"/>
    <w:rsid w:val="00D251C2"/>
    <w:rsid w:val="00D27E09"/>
    <w:rsid w:val="00D3008B"/>
    <w:rsid w:val="00D3042D"/>
    <w:rsid w:val="00D31BDB"/>
    <w:rsid w:val="00D3377C"/>
    <w:rsid w:val="00D42662"/>
    <w:rsid w:val="00D44A3F"/>
    <w:rsid w:val="00D529BC"/>
    <w:rsid w:val="00D64667"/>
    <w:rsid w:val="00D67DA7"/>
    <w:rsid w:val="00D87E2C"/>
    <w:rsid w:val="00D97E58"/>
    <w:rsid w:val="00DA7A33"/>
    <w:rsid w:val="00DB02FE"/>
    <w:rsid w:val="00DF0EFC"/>
    <w:rsid w:val="00DF1C81"/>
    <w:rsid w:val="00DF7459"/>
    <w:rsid w:val="00E022A5"/>
    <w:rsid w:val="00E02D83"/>
    <w:rsid w:val="00E059F7"/>
    <w:rsid w:val="00E219C8"/>
    <w:rsid w:val="00E53FA6"/>
    <w:rsid w:val="00E62746"/>
    <w:rsid w:val="00E70AE8"/>
    <w:rsid w:val="00E73959"/>
    <w:rsid w:val="00E84924"/>
    <w:rsid w:val="00E91E74"/>
    <w:rsid w:val="00E96148"/>
    <w:rsid w:val="00EA4812"/>
    <w:rsid w:val="00EC3EA1"/>
    <w:rsid w:val="00EC50AA"/>
    <w:rsid w:val="00EE1597"/>
    <w:rsid w:val="00EE3031"/>
    <w:rsid w:val="00EE7444"/>
    <w:rsid w:val="00EF74E7"/>
    <w:rsid w:val="00F02D7F"/>
    <w:rsid w:val="00F1519E"/>
    <w:rsid w:val="00F15A3A"/>
    <w:rsid w:val="00F2501C"/>
    <w:rsid w:val="00F424B8"/>
    <w:rsid w:val="00F65A0B"/>
    <w:rsid w:val="00F85EE8"/>
    <w:rsid w:val="00FA126A"/>
    <w:rsid w:val="00FB2579"/>
    <w:rsid w:val="00FB5546"/>
    <w:rsid w:val="00FB5DFE"/>
    <w:rsid w:val="00FD366A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E"/>
    <w:pPr>
      <w:autoSpaceDE w:val="0"/>
      <w:autoSpaceDN w:val="0"/>
    </w:pPr>
    <w:rPr>
      <w:rFonts w:ascii="Arial" w:eastAsia="Times New Roman" w:hAnsi="Arial" w:cs="Arial"/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75B9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5B92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75B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5B92"/>
    <w:rPr>
      <w:rFonts w:ascii="Arial" w:hAnsi="Arial" w:cs="Arial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B92"/>
    <w:rPr>
      <w:rFonts w:cs="Times New Roman"/>
    </w:rPr>
  </w:style>
  <w:style w:type="paragraph" w:styleId="a5">
    <w:name w:val="footer"/>
    <w:basedOn w:val="a"/>
    <w:link w:val="a6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B9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7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75B9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75B92"/>
    <w:rPr>
      <w:sz w:val="19"/>
      <w:szCs w:val="19"/>
    </w:rPr>
  </w:style>
  <w:style w:type="character" w:customStyle="1" w:styleId="aa">
    <w:name w:val="Основной текст с отступом Знак"/>
    <w:link w:val="a9"/>
    <w:uiPriority w:val="99"/>
    <w:locked/>
    <w:rsid w:val="00875B92"/>
    <w:rPr>
      <w:rFonts w:ascii="Arial" w:hAnsi="Arial" w:cs="Arial"/>
      <w:sz w:val="19"/>
      <w:szCs w:val="19"/>
      <w:lang w:val="uk-UA" w:eastAsia="ru-RU"/>
    </w:rPr>
  </w:style>
  <w:style w:type="paragraph" w:styleId="3">
    <w:name w:val="Body Text 3"/>
    <w:basedOn w:val="a"/>
    <w:link w:val="30"/>
    <w:uiPriority w:val="99"/>
    <w:rsid w:val="00875B92"/>
    <w:pPr>
      <w:jc w:val="center"/>
    </w:pPr>
  </w:style>
  <w:style w:type="character" w:customStyle="1" w:styleId="30">
    <w:name w:val="Основной текст 3 Знак"/>
    <w:link w:val="3"/>
    <w:uiPriority w:val="99"/>
    <w:locked/>
    <w:rsid w:val="00875B92"/>
    <w:rPr>
      <w:rFonts w:ascii="Arial" w:hAnsi="Arial" w:cs="Arial"/>
      <w:lang w:val="uk-UA" w:eastAsia="ru-RU"/>
    </w:rPr>
  </w:style>
  <w:style w:type="paragraph" w:customStyle="1" w:styleId="ab">
    <w:name w:val="Нормальний текст"/>
    <w:basedOn w:val="a"/>
    <w:rsid w:val="00875B92"/>
    <w:pPr>
      <w:autoSpaceDE/>
      <w:autoSpaceDN/>
      <w:spacing w:before="120"/>
      <w:ind w:firstLine="567"/>
    </w:pPr>
    <w:rPr>
      <w:rFonts w:ascii="Antiqua" w:hAnsi="Antiqua" w:cs="Times New Roman"/>
      <w:sz w:val="26"/>
      <w:szCs w:val="20"/>
    </w:rPr>
  </w:style>
  <w:style w:type="character" w:customStyle="1" w:styleId="rvts0">
    <w:name w:val="rvts0"/>
    <w:uiPriority w:val="99"/>
    <w:rsid w:val="00875B92"/>
  </w:style>
  <w:style w:type="paragraph" w:styleId="ac">
    <w:name w:val="List Paragraph"/>
    <w:basedOn w:val="a"/>
    <w:uiPriority w:val="99"/>
    <w:qFormat/>
    <w:rsid w:val="00517E73"/>
    <w:pPr>
      <w:ind w:left="720"/>
      <w:contextualSpacing/>
    </w:pPr>
  </w:style>
  <w:style w:type="paragraph" w:styleId="ad">
    <w:name w:val="Body Text"/>
    <w:aliases w:val="Текст 14 с абз."/>
    <w:basedOn w:val="a"/>
    <w:link w:val="ae"/>
    <w:uiPriority w:val="99"/>
    <w:rsid w:val="00E022A5"/>
    <w:pPr>
      <w:suppressAutoHyphens/>
      <w:autoSpaceDE/>
      <w:autoSpaceDN/>
      <w:spacing w:after="140" w:line="288" w:lineRule="auto"/>
    </w:pPr>
    <w:rPr>
      <w:rFonts w:ascii="Antiqua" w:hAnsi="Antiqua" w:cs="Times New Roman"/>
      <w:sz w:val="26"/>
      <w:szCs w:val="20"/>
      <w:lang w:eastAsia="zh-CN"/>
    </w:rPr>
  </w:style>
  <w:style w:type="character" w:customStyle="1" w:styleId="ae">
    <w:name w:val="Основной текст Знак"/>
    <w:aliases w:val="Текст 14 с абз. Знак"/>
    <w:link w:val="ad"/>
    <w:uiPriority w:val="99"/>
    <w:locked/>
    <w:rsid w:val="00E022A5"/>
    <w:rPr>
      <w:rFonts w:ascii="Antiqua" w:hAnsi="Antiqua" w:cs="Times New Roman"/>
      <w:sz w:val="26"/>
      <w:lang w:val="uk-UA" w:eastAsia="zh-CN" w:bidi="ar-SA"/>
    </w:rPr>
  </w:style>
  <w:style w:type="paragraph" w:customStyle="1" w:styleId="western">
    <w:name w:val="western"/>
    <w:basedOn w:val="a"/>
    <w:uiPriority w:val="99"/>
    <w:rsid w:val="00E022A5"/>
    <w:pPr>
      <w:autoSpaceDE/>
      <w:autoSpaceDN/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6630D7"/>
    <w:pPr>
      <w:widowControl w:val="0"/>
      <w:adjustRightInd w:val="0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14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96</cp:revision>
  <cp:lastPrinted>2022-01-28T10:14:00Z</cp:lastPrinted>
  <dcterms:created xsi:type="dcterms:W3CDTF">2019-01-16T07:34:00Z</dcterms:created>
  <dcterms:modified xsi:type="dcterms:W3CDTF">2022-02-02T11:47:00Z</dcterms:modified>
</cp:coreProperties>
</file>