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FC" w:rsidRDefault="00F80FFC" w:rsidP="00F80FFC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ЗАТВЕРДЖЕНО</w:t>
      </w:r>
    </w:p>
    <w:p w:rsidR="00F80FFC" w:rsidRDefault="00F80FFC" w:rsidP="00F80FFC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Розпорядження </w:t>
      </w:r>
    </w:p>
    <w:p w:rsidR="00F80FFC" w:rsidRDefault="00F80FFC" w:rsidP="00F80FFC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</w:rPr>
      </w:pPr>
      <w:r w:rsidRPr="00267C65">
        <w:rPr>
          <w:rFonts w:ascii="Times New Roman" w:hAnsi="Times New Roman"/>
          <w:color w:val="000000" w:themeColor="text1"/>
          <w:sz w:val="28"/>
        </w:rPr>
        <w:t xml:space="preserve">Івано-Франківської </w:t>
      </w:r>
      <w:r>
        <w:rPr>
          <w:rFonts w:ascii="Times New Roman" w:hAnsi="Times New Roman"/>
          <w:sz w:val="28"/>
        </w:rPr>
        <w:t xml:space="preserve">обласної </w:t>
      </w:r>
    </w:p>
    <w:p w:rsidR="00F80FFC" w:rsidRDefault="00F80FFC" w:rsidP="00F80FFC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державної адміністрації</w:t>
      </w:r>
    </w:p>
    <w:p w:rsidR="00F80FFC" w:rsidRDefault="00F80FFC" w:rsidP="00F80FF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86705A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86705A">
        <w:rPr>
          <w:rFonts w:ascii="Times New Roman" w:hAnsi="Times New Roman"/>
          <w:sz w:val="28"/>
          <w:szCs w:val="28"/>
          <w:lang w:val="uk-UA"/>
        </w:rPr>
        <w:t xml:space="preserve">_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86705A">
        <w:rPr>
          <w:rFonts w:ascii="Times New Roman" w:hAnsi="Times New Roman"/>
          <w:sz w:val="28"/>
          <w:szCs w:val="28"/>
          <w:lang w:val="uk-UA"/>
        </w:rPr>
        <w:t>________</w:t>
      </w:r>
    </w:p>
    <w:p w:rsidR="00F80FFC" w:rsidRDefault="00F80FFC" w:rsidP="00F80FFC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Default="00F80FFC" w:rsidP="00F80FF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F80FFC" w:rsidRDefault="00F80FFC" w:rsidP="00F80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F80FFC" w:rsidRPr="00265070" w:rsidRDefault="00F80FFC" w:rsidP="00F80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забезпечення безкоштовного здобуття вищої, фахової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професійної (професійно-технічної) освіти дітьми, батьки яких загинули </w:t>
      </w:r>
      <w:r w:rsidRPr="000121EE">
        <w:rPr>
          <w:rFonts w:ascii="Times New Roman" w:hAnsi="Times New Roman"/>
          <w:b/>
          <w:sz w:val="28"/>
          <w:szCs w:val="28"/>
          <w:lang w:val="uk-UA"/>
        </w:rPr>
        <w:t xml:space="preserve">або постраждали під час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Революції Гідності, </w:t>
      </w:r>
      <w:r w:rsidRPr="000121EE">
        <w:rPr>
          <w:rFonts w:ascii="Times New Roman" w:hAnsi="Times New Roman"/>
          <w:b/>
          <w:sz w:val="28"/>
          <w:szCs w:val="28"/>
          <w:lang w:val="uk-UA"/>
        </w:rPr>
        <w:t>антитерористичної операції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80FFC" w:rsidRPr="000552C3" w:rsidRDefault="00F80FFC" w:rsidP="00F80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Операції Об</w:t>
      </w:r>
      <w:r w:rsidRPr="004B6345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єднаних Сил, шляхом оплати його вартості </w:t>
      </w:r>
    </w:p>
    <w:p w:rsidR="00F80FFC" w:rsidRPr="004B6345" w:rsidRDefault="00F80FFC" w:rsidP="00F80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обласного бюджету</w:t>
      </w:r>
    </w:p>
    <w:p w:rsidR="00F80FFC" w:rsidRDefault="00F80FFC" w:rsidP="00F80FF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0FFC" w:rsidRDefault="00F80FFC" w:rsidP="00F80F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:rsidR="00F80FFC" w:rsidRDefault="00F80FFC" w:rsidP="00F80F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634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4B6345">
        <w:rPr>
          <w:rFonts w:ascii="Times New Roman" w:hAnsi="Times New Roman"/>
          <w:sz w:val="28"/>
          <w:szCs w:val="28"/>
          <w:lang w:val="uk-UA"/>
        </w:rPr>
        <w:t xml:space="preserve">Положення про забезпечення безкоштовного здобуття вищої, фахової </w:t>
      </w:r>
      <w:proofErr w:type="spellStart"/>
      <w:r w:rsidRPr="004B6345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4B6345">
        <w:rPr>
          <w:rFonts w:ascii="Times New Roman" w:hAnsi="Times New Roman"/>
          <w:sz w:val="28"/>
          <w:szCs w:val="28"/>
          <w:lang w:val="uk-UA"/>
        </w:rPr>
        <w:t>, професійної (професійно-технічної) освіти дітьми, батьки яких загинули або постраждали під час</w:t>
      </w:r>
      <w:r>
        <w:rPr>
          <w:rFonts w:ascii="Times New Roman" w:hAnsi="Times New Roman"/>
          <w:sz w:val="28"/>
          <w:szCs w:val="28"/>
          <w:lang w:val="uk-UA"/>
        </w:rPr>
        <w:t xml:space="preserve"> Революції Гідності, </w:t>
      </w:r>
      <w:r w:rsidRPr="004B6345">
        <w:rPr>
          <w:rFonts w:ascii="Times New Roman" w:hAnsi="Times New Roman"/>
          <w:sz w:val="28"/>
          <w:szCs w:val="28"/>
          <w:lang w:val="uk-UA"/>
        </w:rPr>
        <w:t>антитерористичної операції та Операції Об’єднаних Сил, шляхом оплати його вартості за рахунок коштів обласного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Положення) регулює порядок </w:t>
      </w:r>
      <w:r w:rsidRPr="000121EE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Pr="004B6345">
        <w:rPr>
          <w:rFonts w:ascii="Times New Roman" w:hAnsi="Times New Roman"/>
          <w:sz w:val="28"/>
          <w:szCs w:val="28"/>
          <w:lang w:val="uk-UA"/>
        </w:rPr>
        <w:t xml:space="preserve">безкоштовного здобуття вищої, фахової </w:t>
      </w:r>
      <w:proofErr w:type="spellStart"/>
      <w:r w:rsidRPr="004B6345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4B6345">
        <w:rPr>
          <w:rFonts w:ascii="Times New Roman" w:hAnsi="Times New Roman"/>
          <w:sz w:val="28"/>
          <w:szCs w:val="28"/>
          <w:lang w:val="uk-UA"/>
        </w:rPr>
        <w:t>, професійної (професійно-технічної) освіти дітьми, батьки яких загинули або постраждали під час</w:t>
      </w:r>
      <w:r>
        <w:rPr>
          <w:rFonts w:ascii="Times New Roman" w:hAnsi="Times New Roman"/>
          <w:sz w:val="28"/>
          <w:szCs w:val="28"/>
          <w:lang w:val="uk-UA"/>
        </w:rPr>
        <w:t xml:space="preserve"> Революції Гідності, </w:t>
      </w:r>
      <w:r w:rsidRPr="004B6345">
        <w:rPr>
          <w:rFonts w:ascii="Times New Roman" w:hAnsi="Times New Roman"/>
          <w:sz w:val="28"/>
          <w:szCs w:val="28"/>
          <w:lang w:val="uk-UA"/>
        </w:rPr>
        <w:t>антитерористичної операції та Операції Об’єднаних Сил, шляхом оплати його вартості за рахунок коштів обласного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80FFC" w:rsidRDefault="00F80FFC" w:rsidP="00F80F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B9573A" w:rsidRDefault="00F80FFC" w:rsidP="00F80FFC">
      <w:pPr>
        <w:spacing w:after="0" w:line="240" w:lineRule="auto"/>
        <w:ind w:firstLine="567"/>
        <w:jc w:val="both"/>
        <w:rPr>
          <w:rFonts w:ascii="Times New Roman" w:hAnsi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FC299A">
        <w:rPr>
          <w:rFonts w:ascii="Times New Roman" w:hAnsi="Times New Roman"/>
          <w:sz w:val="28"/>
          <w:szCs w:val="28"/>
          <w:lang w:val="uk-UA"/>
        </w:rPr>
        <w:t xml:space="preserve">Положення розроблено відповідно до Закону України «Про вищу освіту»,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«Про фахову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передвищу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освіту», </w:t>
      </w:r>
      <w:r w:rsidRPr="00FC299A">
        <w:rPr>
          <w:rFonts w:ascii="Times New Roman" w:hAnsi="Times New Roman"/>
          <w:sz w:val="28"/>
          <w:szCs w:val="28"/>
          <w:lang w:val="uk-UA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val="uk-UA"/>
        </w:rPr>
        <w:t>професійну (</w:t>
      </w:r>
      <w:r w:rsidRPr="00FC299A">
        <w:rPr>
          <w:rFonts w:ascii="Times New Roman" w:hAnsi="Times New Roman"/>
          <w:sz w:val="28"/>
          <w:szCs w:val="28"/>
          <w:lang w:val="uk-UA"/>
        </w:rPr>
        <w:t>професійно-технічну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FC299A">
        <w:rPr>
          <w:rFonts w:ascii="Times New Roman" w:hAnsi="Times New Roman"/>
          <w:sz w:val="28"/>
          <w:szCs w:val="28"/>
          <w:lang w:val="uk-UA"/>
        </w:rPr>
        <w:t xml:space="preserve"> освіту», Закону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охорону дитинства», Закону України «Про статус ветеранів війни, гарантії їх соціального захисту», </w:t>
      </w:r>
      <w:r w:rsidRPr="00B957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обласної програми підтримки сімей загиблих, постраждалих учасників Революції Гідності, учасників бойових дій, осіб, які перебувають чи перебували у складі добровольчих формувань, що утворилися для захисту незалежності, суверенітету та територіальної цілісності України, та інших громадян, які залучалися і брали безпосередню участь в антитерористичній операції в районах її проведення, чи у здійсненні заходів із забезпечення національної безпеки і оборони, відсічі і стримування збройної агресії Російської Федерації в </w:t>
      </w:r>
      <w:proofErr w:type="spellStart"/>
      <w:r w:rsidRPr="00B9573A">
        <w:rPr>
          <w:rFonts w:ascii="Times New Roman" w:hAnsi="Times New Roman"/>
          <w:color w:val="000000" w:themeColor="text1"/>
          <w:sz w:val="28"/>
          <w:szCs w:val="28"/>
          <w:lang w:val="uk-UA"/>
        </w:rPr>
        <w:t>Донецькій та </w:t>
      </w:r>
      <w:proofErr w:type="spellEnd"/>
      <w:r w:rsidRPr="00B957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Луганській областях, забезпеченні їх здійснення, затвердженої рішенням Івано-Франківської обласної ради від     </w:t>
      </w:r>
      <w:r w:rsidRPr="008D3962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 xml:space="preserve"> червня 2014 року</w:t>
      </w:r>
      <w:r w:rsidRPr="00B80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1259-28/2014 (</w:t>
      </w:r>
      <w:r w:rsidRPr="00343366">
        <w:rPr>
          <w:rFonts w:ascii="Times New Roman" w:hAnsi="Times New Roman"/>
          <w:color w:val="000000" w:themeColor="text1"/>
          <w:sz w:val="28"/>
          <w:szCs w:val="28"/>
          <w:lang w:val="uk-UA"/>
        </w:rPr>
        <w:t>із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D3962">
        <w:rPr>
          <w:rFonts w:ascii="Times New Roman" w:hAnsi="Times New Roman"/>
          <w:sz w:val="28"/>
          <w:szCs w:val="28"/>
          <w:lang w:val="uk-UA"/>
        </w:rPr>
        <w:t>змінами).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0FFC" w:rsidRDefault="00F80FFC" w:rsidP="00F80F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F01F1C" w:rsidRDefault="00F80FFC" w:rsidP="00F80F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Pr="00FC299A">
        <w:rPr>
          <w:rFonts w:ascii="Times New Roman" w:hAnsi="Times New Roman"/>
          <w:sz w:val="28"/>
          <w:szCs w:val="28"/>
          <w:lang w:val="uk-UA"/>
        </w:rPr>
        <w:t>Метою Положення є визначення порядку т</w:t>
      </w:r>
      <w:r>
        <w:rPr>
          <w:rFonts w:ascii="Times New Roman" w:hAnsi="Times New Roman"/>
          <w:sz w:val="28"/>
          <w:szCs w:val="28"/>
          <w:lang w:val="uk-UA"/>
        </w:rPr>
        <w:t xml:space="preserve">а умов забезпечення </w:t>
      </w:r>
      <w:r w:rsidRPr="004B6345">
        <w:rPr>
          <w:rFonts w:ascii="Times New Roman" w:hAnsi="Times New Roman"/>
          <w:sz w:val="28"/>
          <w:szCs w:val="28"/>
          <w:lang w:val="uk-UA"/>
        </w:rPr>
        <w:t xml:space="preserve">безкоштовного здобуття вищої, фахової </w:t>
      </w:r>
      <w:proofErr w:type="spellStart"/>
      <w:r w:rsidRPr="004B6345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4B6345">
        <w:rPr>
          <w:rFonts w:ascii="Times New Roman" w:hAnsi="Times New Roman"/>
          <w:sz w:val="28"/>
          <w:szCs w:val="28"/>
          <w:lang w:val="uk-UA"/>
        </w:rPr>
        <w:t>, професійної (професійно-</w:t>
      </w:r>
      <w:r w:rsidRPr="004B6345">
        <w:rPr>
          <w:rFonts w:ascii="Times New Roman" w:hAnsi="Times New Roman"/>
          <w:sz w:val="28"/>
          <w:szCs w:val="28"/>
          <w:lang w:val="uk-UA"/>
        </w:rPr>
        <w:lastRenderedPageBreak/>
        <w:t>технічної) освіти дітьми, батьки яких загинули або постраждали під час</w:t>
      </w:r>
      <w:r>
        <w:rPr>
          <w:rFonts w:ascii="Times New Roman" w:hAnsi="Times New Roman"/>
          <w:sz w:val="28"/>
          <w:szCs w:val="28"/>
          <w:lang w:val="uk-UA"/>
        </w:rPr>
        <w:t xml:space="preserve"> Революції Гідності, </w:t>
      </w:r>
      <w:r w:rsidRPr="004B6345">
        <w:rPr>
          <w:rFonts w:ascii="Times New Roman" w:hAnsi="Times New Roman"/>
          <w:sz w:val="28"/>
          <w:szCs w:val="28"/>
          <w:lang w:val="uk-UA"/>
        </w:rPr>
        <w:t>антитерористичної операції та Операції Об’єднаних Сил, шляхом оплати його вартості за рахунок коштів обласного бюджету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80FFC" w:rsidRPr="007276F2" w:rsidRDefault="00F80FFC" w:rsidP="00F80FF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Default="00F80FFC" w:rsidP="00F80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473D">
        <w:rPr>
          <w:rFonts w:ascii="Times New Roman" w:hAnsi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59473D">
        <w:rPr>
          <w:rFonts w:ascii="Times New Roman" w:hAnsi="Times New Roman"/>
          <w:b/>
          <w:sz w:val="28"/>
          <w:szCs w:val="28"/>
          <w:lang w:val="uk-UA"/>
        </w:rPr>
        <w:t xml:space="preserve"> Умови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виділення коштів на оплату за навчання </w:t>
      </w:r>
    </w:p>
    <w:p w:rsidR="00F80FFC" w:rsidRDefault="00F80FFC" w:rsidP="00F80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 закладах вищої, фахової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 професійної </w:t>
      </w:r>
    </w:p>
    <w:p w:rsidR="00F80FFC" w:rsidRDefault="00F80FFC" w:rsidP="00F80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(професійно-технічної) освіти</w:t>
      </w:r>
    </w:p>
    <w:p w:rsidR="00F80FFC" w:rsidRDefault="00F80FFC" w:rsidP="00F80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0FFC" w:rsidRDefault="00F80FFC" w:rsidP="00F80FF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Право на забезпечення </w:t>
      </w:r>
      <w:r w:rsidRPr="004B6345">
        <w:rPr>
          <w:rFonts w:ascii="Times New Roman" w:hAnsi="Times New Roman"/>
          <w:sz w:val="28"/>
          <w:szCs w:val="28"/>
          <w:lang w:val="uk-UA"/>
        </w:rPr>
        <w:t xml:space="preserve">безкоштовного здобуття вищої, фахової </w:t>
      </w:r>
      <w:proofErr w:type="spellStart"/>
      <w:r w:rsidRPr="004B6345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4B6345">
        <w:rPr>
          <w:rFonts w:ascii="Times New Roman" w:hAnsi="Times New Roman"/>
          <w:sz w:val="28"/>
          <w:szCs w:val="28"/>
          <w:lang w:val="uk-UA"/>
        </w:rPr>
        <w:t xml:space="preserve">, професійної (професійно-технічної)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у закладах вищої, фахової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професійної (професійно-технічної) освіти державної та комунальної форм власності шляхом оплати його вартості за рахунок коштів обласного бюджету мають діти, </w:t>
      </w:r>
      <w:r w:rsidRPr="000121EE">
        <w:rPr>
          <w:rFonts w:ascii="Times New Roman" w:hAnsi="Times New Roman"/>
          <w:sz w:val="28"/>
          <w:szCs w:val="28"/>
          <w:lang w:val="uk-UA"/>
        </w:rPr>
        <w:t>батьки яких загинули або постражд</w:t>
      </w:r>
      <w:r>
        <w:rPr>
          <w:rFonts w:ascii="Times New Roman" w:hAnsi="Times New Roman"/>
          <w:sz w:val="28"/>
          <w:szCs w:val="28"/>
          <w:lang w:val="uk-UA"/>
        </w:rPr>
        <w:t xml:space="preserve">али під час Революції Гідності, </w:t>
      </w:r>
      <w:r w:rsidRPr="000121EE">
        <w:rPr>
          <w:rFonts w:ascii="Times New Roman" w:hAnsi="Times New Roman"/>
          <w:sz w:val="28"/>
          <w:szCs w:val="28"/>
          <w:lang w:val="uk-UA"/>
        </w:rPr>
        <w:t>антитерористичної операції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4B6345">
        <w:rPr>
          <w:rFonts w:ascii="Times New Roman" w:hAnsi="Times New Roman"/>
          <w:sz w:val="28"/>
          <w:szCs w:val="28"/>
          <w:lang w:val="uk-UA"/>
        </w:rPr>
        <w:t>Операції Об’єднаних Сил</w:t>
      </w:r>
      <w:r>
        <w:rPr>
          <w:rFonts w:ascii="Times New Roman" w:hAnsi="Times New Roman"/>
          <w:sz w:val="28"/>
          <w:szCs w:val="28"/>
          <w:lang w:val="uk-UA"/>
        </w:rPr>
        <w:t>, місцем реєстрації яких є Івано-Франківська область, а саме:</w:t>
      </w:r>
    </w:p>
    <w:p w:rsidR="00F80FFC" w:rsidRDefault="00F80FFC" w:rsidP="00F80F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загиблих учасників Революції Гідності  (або смерть яких пов’язана з участю у Революції Гідності);</w:t>
      </w:r>
    </w:p>
    <w:p w:rsidR="00F80FFC" w:rsidRDefault="00F80FFC" w:rsidP="00F80FF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постраждалих учасників Революції Гідності;</w:t>
      </w:r>
    </w:p>
    <w:p w:rsidR="00F80FFC" w:rsidRDefault="00F80FFC" w:rsidP="00F80F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загиблих (або смерть яких наступила внаслідок поранення, контузії, каліцтва чи інших ушкоджень здоров</w:t>
      </w:r>
      <w:r w:rsidRPr="001C651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 одержаних під час участі в антитерористичній операції</w:t>
      </w:r>
      <w:r w:rsidRPr="003277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Операції Об</w:t>
      </w:r>
      <w:r w:rsidRPr="0032775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єднаних Сил) учасників антитерористичної операції та Операції Об</w:t>
      </w:r>
      <w:r w:rsidRPr="000F6CD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єднаних Сил (в тому числі учасників бойових дій, учасників війни, бійців-добровольців, які брали участь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DA27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здійсненні заходів із забезпечення національної безпеки і оборони, відсічі і стримування збройної агресії Російської Федерації в Донецькій та 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уганській областях, забезпеченні</w:t>
      </w:r>
      <w:r w:rsidRPr="00DA27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їх здійснення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);</w:t>
      </w:r>
    </w:p>
    <w:p w:rsidR="00F80FFC" w:rsidRDefault="00F80FFC" w:rsidP="00F80F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безвісно відсутніх учасників антитерористичної операції та Операції Об</w:t>
      </w:r>
      <w:r w:rsidRPr="000F6CD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єднаних Сил  (в тому числі учасників бойових дій, учасників війни, бійців-добровольців, які брали участь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DA27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здійсненні заходів із забезпечення національної безпеки і оборони, відсічі і стримування збройної агресії Російської Федерації в Донецькій та 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уганській областях)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80FFC" w:rsidRPr="00F01F1C" w:rsidRDefault="00F80FFC" w:rsidP="00F80F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постраждалих учасників антитерористичної операції та Операції Об</w:t>
      </w:r>
      <w:r w:rsidRPr="000F6CD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єднаних Сил  (в тому числі учасників бойових дій, учасників війни, бійців-добровольців, які брали участь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DA27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здійсненні заходів із забезпечення національної безпеки і оборони, відсічі і стримування збройної агресії Російської Федерації в Донецькій та 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уганській областях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F80FFC" w:rsidRDefault="00F80FFC" w:rsidP="00F80FF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240C8F" w:rsidRDefault="00F80FFC" w:rsidP="00F80FF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240C8F">
        <w:rPr>
          <w:rFonts w:ascii="Times New Roman" w:hAnsi="Times New Roman"/>
          <w:sz w:val="28"/>
          <w:szCs w:val="28"/>
          <w:lang w:val="uk-UA"/>
        </w:rPr>
        <w:t>Забе</w:t>
      </w:r>
      <w:r>
        <w:rPr>
          <w:rFonts w:ascii="Times New Roman" w:hAnsi="Times New Roman"/>
          <w:sz w:val="28"/>
          <w:szCs w:val="28"/>
          <w:lang w:val="uk-UA"/>
        </w:rPr>
        <w:t xml:space="preserve">зпечення безкоштовного здобуття вищої, фахової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професійної (професійно-технічної) освіти дітьми</w:t>
      </w:r>
      <w:r w:rsidRPr="00240C8F">
        <w:rPr>
          <w:rFonts w:ascii="Times New Roman" w:hAnsi="Times New Roman"/>
          <w:sz w:val="28"/>
          <w:szCs w:val="28"/>
          <w:lang w:val="uk-UA"/>
        </w:rPr>
        <w:t xml:space="preserve"> зазначених категорій здійснюється</w:t>
      </w:r>
      <w:r w:rsidRPr="000F6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0C8F">
        <w:rPr>
          <w:rFonts w:ascii="Times New Roman" w:hAnsi="Times New Roman"/>
          <w:sz w:val="28"/>
          <w:szCs w:val="28"/>
          <w:lang w:val="uk-UA"/>
        </w:rPr>
        <w:t xml:space="preserve">департаментом освіти, науки та молодіжної політики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Івано-Франківської </w:t>
      </w:r>
      <w:r w:rsidRPr="00240C8F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Pr="00240C8F">
        <w:rPr>
          <w:rFonts w:ascii="Times New Roman" w:hAnsi="Times New Roman"/>
          <w:sz w:val="28"/>
          <w:szCs w:val="28"/>
          <w:lang w:val="uk-UA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 xml:space="preserve">авної </w:t>
      </w:r>
      <w:r w:rsidRPr="00240C8F">
        <w:rPr>
          <w:rFonts w:ascii="Times New Roman" w:hAnsi="Times New Roman"/>
          <w:sz w:val="28"/>
          <w:szCs w:val="28"/>
          <w:lang w:val="uk-UA"/>
        </w:rPr>
        <w:t xml:space="preserve">адміністрації шляхом </w:t>
      </w:r>
      <w:proofErr w:type="spellStart"/>
      <w:r w:rsidRPr="00240C8F">
        <w:rPr>
          <w:rFonts w:ascii="Times New Roman" w:hAnsi="Times New Roman"/>
          <w:sz w:val="28"/>
          <w:szCs w:val="28"/>
          <w:lang w:val="uk-UA"/>
        </w:rPr>
        <w:t>посеместрового</w:t>
      </w:r>
      <w:proofErr w:type="spellEnd"/>
      <w:r w:rsidRPr="00240C8F">
        <w:rPr>
          <w:rFonts w:ascii="Times New Roman" w:hAnsi="Times New Roman"/>
          <w:sz w:val="28"/>
          <w:szCs w:val="28"/>
          <w:lang w:val="uk-UA"/>
        </w:rPr>
        <w:t xml:space="preserve"> перерахування коштів обласного </w:t>
      </w:r>
      <w:r>
        <w:rPr>
          <w:rFonts w:ascii="Times New Roman" w:hAnsi="Times New Roman"/>
          <w:sz w:val="28"/>
          <w:szCs w:val="28"/>
          <w:lang w:val="uk-UA"/>
        </w:rPr>
        <w:t>бюджету на рахунок</w:t>
      </w:r>
      <w:r w:rsidRPr="00240C8F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Pr="00240C8F">
        <w:rPr>
          <w:rFonts w:ascii="Times New Roman" w:hAnsi="Times New Roman"/>
          <w:sz w:val="28"/>
          <w:szCs w:val="28"/>
          <w:lang w:val="uk-UA"/>
        </w:rPr>
        <w:t xml:space="preserve"> по закінченні семестру у межах визначених сум кошторисних призначень, передбачених на відповідний бюджетний рік. </w:t>
      </w:r>
    </w:p>
    <w:p w:rsidR="00F80FFC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ab/>
      </w:r>
    </w:p>
    <w:p w:rsidR="00F80FFC" w:rsidRPr="009659BA" w:rsidRDefault="00F80FFC" w:rsidP="00F80F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3. </w:t>
      </w:r>
      <w:r w:rsidRPr="009659BA">
        <w:rPr>
          <w:rFonts w:ascii="Times New Roman" w:hAnsi="Times New Roman"/>
          <w:spacing w:val="-6"/>
          <w:sz w:val="28"/>
          <w:szCs w:val="28"/>
          <w:lang w:val="uk-UA"/>
        </w:rPr>
        <w:t>Д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ля виділення коштів на здобуття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шляхом оплати </w:t>
      </w:r>
      <w:r w:rsidRPr="009659BA">
        <w:rPr>
          <w:rFonts w:ascii="Times New Roman" w:hAnsi="Times New Roman"/>
          <w:sz w:val="28"/>
          <w:szCs w:val="28"/>
          <w:lang w:val="uk-UA"/>
        </w:rPr>
        <w:t>вартості</w:t>
      </w:r>
      <w:r>
        <w:rPr>
          <w:rFonts w:ascii="Times New Roman" w:hAnsi="Times New Roman"/>
          <w:sz w:val="28"/>
          <w:szCs w:val="28"/>
          <w:lang w:val="uk-UA"/>
        </w:rPr>
        <w:t xml:space="preserve"> навчання </w:t>
      </w:r>
      <w:r w:rsidRPr="009659BA">
        <w:rPr>
          <w:rFonts w:ascii="Times New Roman" w:hAnsi="Times New Roman"/>
          <w:sz w:val="28"/>
          <w:szCs w:val="28"/>
          <w:lang w:val="uk-UA"/>
        </w:rPr>
        <w:t xml:space="preserve">за рахунок коштів обласного бюджету </w:t>
      </w:r>
      <w:r w:rsidRPr="009659BA">
        <w:rPr>
          <w:rFonts w:ascii="Times New Roman" w:hAnsi="Times New Roman"/>
          <w:spacing w:val="-6"/>
          <w:sz w:val="28"/>
          <w:szCs w:val="28"/>
          <w:lang w:val="uk-UA"/>
        </w:rPr>
        <w:t>у департамент освіти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, науки та молодіжної політики Івано-Франківської о</w:t>
      </w:r>
      <w:r w:rsidRPr="009659BA">
        <w:rPr>
          <w:rFonts w:ascii="Times New Roman" w:hAnsi="Times New Roman"/>
          <w:spacing w:val="-6"/>
          <w:sz w:val="28"/>
          <w:szCs w:val="28"/>
          <w:lang w:val="uk-UA"/>
        </w:rPr>
        <w:t>бл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асної </w:t>
      </w:r>
      <w:r w:rsidRPr="009659BA">
        <w:rPr>
          <w:rFonts w:ascii="Times New Roman" w:hAnsi="Times New Roman"/>
          <w:spacing w:val="-6"/>
          <w:sz w:val="28"/>
          <w:szCs w:val="28"/>
          <w:lang w:val="uk-UA"/>
        </w:rPr>
        <w:t>держ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авної </w:t>
      </w:r>
      <w:r w:rsidRPr="009659BA">
        <w:rPr>
          <w:rFonts w:ascii="Times New Roman" w:hAnsi="Times New Roman"/>
          <w:spacing w:val="-6"/>
          <w:sz w:val="28"/>
          <w:szCs w:val="28"/>
          <w:lang w:val="uk-UA"/>
        </w:rPr>
        <w:t xml:space="preserve">адміністрації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подаються </w:t>
      </w:r>
      <w:r w:rsidRPr="009659BA">
        <w:rPr>
          <w:rFonts w:ascii="Times New Roman" w:hAnsi="Times New Roman"/>
          <w:spacing w:val="-6"/>
          <w:sz w:val="28"/>
          <w:szCs w:val="28"/>
          <w:lang w:val="uk-UA"/>
        </w:rPr>
        <w:t>такі документи: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  <w:r w:rsidRPr="00345B6A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ро виділення  коштів на оплату за</w:t>
      </w:r>
      <w:r w:rsidRPr="00345B6A">
        <w:rPr>
          <w:rFonts w:ascii="Times New Roman" w:hAnsi="Times New Roman"/>
          <w:sz w:val="28"/>
          <w:szCs w:val="28"/>
          <w:lang w:val="uk-UA"/>
        </w:rPr>
        <w:t xml:space="preserve"> навчання у </w:t>
      </w:r>
      <w:r>
        <w:rPr>
          <w:rFonts w:ascii="Times New Roman" w:hAnsi="Times New Roman"/>
          <w:sz w:val="28"/>
          <w:szCs w:val="28"/>
          <w:lang w:val="uk-UA"/>
        </w:rPr>
        <w:t>закладі професійної (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професійно-технічної), фахової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>, вищої освіти України</w:t>
      </w:r>
      <w:r w:rsidRPr="00345B6A">
        <w:rPr>
          <w:rFonts w:ascii="Times New Roman" w:hAnsi="Times New Roman"/>
          <w:sz w:val="28"/>
          <w:szCs w:val="28"/>
          <w:lang w:val="uk-UA"/>
        </w:rPr>
        <w:t>;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довідка з місця здобуття освіти</w:t>
      </w:r>
      <w:r w:rsidRPr="00345B6A">
        <w:rPr>
          <w:rFonts w:ascii="Times New Roman" w:hAnsi="Times New Roman"/>
          <w:sz w:val="28"/>
          <w:szCs w:val="28"/>
          <w:lang w:val="uk-UA"/>
        </w:rPr>
        <w:t xml:space="preserve">, у якій вказується номер та дата підписання </w:t>
      </w:r>
      <w:r>
        <w:rPr>
          <w:rFonts w:ascii="Times New Roman" w:hAnsi="Times New Roman"/>
          <w:sz w:val="28"/>
          <w:szCs w:val="28"/>
          <w:lang w:val="uk-UA"/>
        </w:rPr>
        <w:t xml:space="preserve"> договору про надання освітніх послуг</w:t>
      </w:r>
      <w:r w:rsidRPr="00345B6A">
        <w:rPr>
          <w:rFonts w:ascii="Times New Roman" w:hAnsi="Times New Roman"/>
          <w:sz w:val="28"/>
          <w:szCs w:val="28"/>
          <w:lang w:val="uk-UA"/>
        </w:rPr>
        <w:t xml:space="preserve"> між </w:t>
      </w:r>
      <w:r>
        <w:rPr>
          <w:rFonts w:ascii="Times New Roman" w:hAnsi="Times New Roman"/>
          <w:sz w:val="28"/>
          <w:szCs w:val="28"/>
          <w:lang w:val="uk-UA"/>
        </w:rPr>
        <w:t>закладом освіти та фізичною  особою</w:t>
      </w:r>
      <w:r w:rsidRPr="00345B6A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належним чином завірені копії: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паспорта (</w:t>
      </w:r>
      <w:r>
        <w:rPr>
          <w:rFonts w:ascii="Times New Roman" w:hAnsi="Times New Roman"/>
          <w:sz w:val="28"/>
          <w:szCs w:val="28"/>
          <w:lang w:val="en-US"/>
        </w:rPr>
        <w:t>ID</w:t>
      </w:r>
      <w:r w:rsidRPr="006952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картки</w:t>
      </w:r>
      <w:r w:rsidRPr="00B80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довідки про реєстрацію місця проживання особи)</w:t>
      </w:r>
      <w:r w:rsidRPr="00345B6A">
        <w:rPr>
          <w:rFonts w:ascii="Times New Roman" w:hAnsi="Times New Roman"/>
          <w:sz w:val="28"/>
          <w:szCs w:val="28"/>
          <w:lang w:val="uk-UA"/>
        </w:rPr>
        <w:t>;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документа, що засвідчує реєстрацію у Державному реєстрі фізичних осіб-платників податків. Фізичні особи,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паспорті, подають копію паспорта;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договору про надання освітніх послуг між закладом</w:t>
      </w:r>
      <w:r w:rsidRPr="007A4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освіти  та фізичною особою</w:t>
      </w:r>
      <w:r w:rsidRPr="00345B6A">
        <w:rPr>
          <w:rFonts w:ascii="Times New Roman" w:hAnsi="Times New Roman"/>
          <w:sz w:val="28"/>
          <w:szCs w:val="28"/>
          <w:lang w:val="uk-UA"/>
        </w:rPr>
        <w:t>;</w:t>
      </w:r>
    </w:p>
    <w:p w:rsidR="00F80FFC" w:rsidRPr="00714B7E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документа (документів)  про приналежність особи до пільгової категорії</w:t>
      </w:r>
      <w:r w:rsidRPr="00CE48D2"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із малозабезпеченої</w:t>
      </w:r>
      <w:r w:rsidRPr="00CE48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(або) багатодітної сім</w:t>
      </w:r>
      <w:r w:rsidRPr="00CE48D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ї, дитина з особливими освітніми потребами тощо (за наявності).</w:t>
      </w:r>
    </w:p>
    <w:p w:rsidR="00F80FFC" w:rsidRPr="00714B7E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Відносно особи, яка</w:t>
      </w:r>
      <w:r w:rsidRPr="00714B7E">
        <w:rPr>
          <w:rFonts w:ascii="Times New Roman" w:hAnsi="Times New Roman"/>
          <w:sz w:val="28"/>
          <w:szCs w:val="28"/>
          <w:lang w:val="uk-UA"/>
        </w:rPr>
        <w:t xml:space="preserve"> є дитиною загиблого учасника Революції Гідності (або смерть якого пов’язана з участю у Революції Гідності), додатково подається: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належним чином завірена копія свідоцтва про смерть учасника Революції Гідності;</w:t>
      </w:r>
    </w:p>
    <w:p w:rsidR="00F80FFC" w:rsidRPr="00714B7E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довідка органу соціального захисту населення, видана члену сім</w:t>
      </w:r>
      <w:r w:rsidRPr="002E1CE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 особи, смерть якої пов’язана з участю у Революції Гідності.</w:t>
      </w:r>
    </w:p>
    <w:p w:rsidR="00F80FFC" w:rsidRPr="00CD68A2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4B7E">
        <w:rPr>
          <w:rFonts w:ascii="Times New Roman" w:hAnsi="Times New Roman"/>
          <w:sz w:val="28"/>
          <w:szCs w:val="28"/>
          <w:lang w:val="uk-UA"/>
        </w:rPr>
        <w:t>Відносно</w:t>
      </w:r>
      <w:r>
        <w:rPr>
          <w:rFonts w:ascii="Times New Roman" w:hAnsi="Times New Roman"/>
          <w:sz w:val="28"/>
          <w:szCs w:val="28"/>
          <w:lang w:val="uk-UA"/>
        </w:rPr>
        <w:t xml:space="preserve"> особи, яка</w:t>
      </w:r>
      <w:r w:rsidRPr="00714B7E">
        <w:rPr>
          <w:rFonts w:ascii="Times New Roman" w:hAnsi="Times New Roman"/>
          <w:sz w:val="28"/>
          <w:szCs w:val="28"/>
          <w:lang w:val="uk-UA"/>
        </w:rPr>
        <w:t xml:space="preserve"> є дитиною постраждалого під час участі у Революції Гідності</w:t>
      </w:r>
      <w:r>
        <w:rPr>
          <w:rFonts w:ascii="Times New Roman" w:hAnsi="Times New Roman"/>
          <w:sz w:val="28"/>
          <w:szCs w:val="28"/>
          <w:lang w:val="uk-UA"/>
        </w:rPr>
        <w:t xml:space="preserve">, додатково подаються </w:t>
      </w:r>
      <w:r w:rsidRPr="00CD68A2">
        <w:rPr>
          <w:rFonts w:ascii="Times New Roman" w:hAnsi="Times New Roman"/>
          <w:sz w:val="28"/>
          <w:szCs w:val="28"/>
          <w:lang w:val="uk-UA"/>
        </w:rPr>
        <w:t>належним чином завірені копії:</w:t>
      </w:r>
    </w:p>
    <w:p w:rsidR="00F80FFC" w:rsidRPr="00CD68A2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свідоцтва про народження дитини (або іншого документа, що підтверджує родинний зв</w:t>
      </w:r>
      <w:r w:rsidRPr="00D32B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язок з учасником Революції Гідності);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посвідчення </w:t>
      </w:r>
      <w:r>
        <w:rPr>
          <w:rFonts w:ascii="Times New Roman" w:hAnsi="Times New Roman"/>
          <w:sz w:val="28"/>
          <w:szCs w:val="28"/>
          <w:lang w:val="uk-UA"/>
        </w:rPr>
        <w:t xml:space="preserve">постраждалого учасника Революції Гідності встановленого зразка (посвідчення </w:t>
      </w:r>
      <w:r>
        <w:rPr>
          <w:rFonts w:ascii="Times New Roman" w:hAnsi="Times New Roman"/>
          <w:sz w:val="28"/>
          <w:szCs w:val="28"/>
          <w:lang w:val="uk-UA"/>
        </w:rPr>
        <w:t>інваліда війни постраждалого під час участі у Революції Гідності (за наявності);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довідки органу соціального захисту населення, видана члену сім</w:t>
      </w:r>
      <w:r w:rsidRPr="002E1CE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 особи, яка отримала тілесні ушкодження під час участі у Революції Гідності.</w:t>
      </w:r>
    </w:p>
    <w:p w:rsidR="00F80FFC" w:rsidRPr="00CD68A2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4B7E">
        <w:rPr>
          <w:rFonts w:ascii="Times New Roman" w:hAnsi="Times New Roman"/>
          <w:sz w:val="28"/>
          <w:szCs w:val="28"/>
          <w:lang w:val="uk-UA"/>
        </w:rPr>
        <w:t xml:space="preserve">Відносно </w:t>
      </w:r>
      <w:r>
        <w:rPr>
          <w:rFonts w:ascii="Times New Roman" w:hAnsi="Times New Roman"/>
          <w:sz w:val="28"/>
          <w:szCs w:val="28"/>
          <w:lang w:val="uk-UA"/>
        </w:rPr>
        <w:t>особи, яка</w:t>
      </w:r>
      <w:r w:rsidRPr="00714B7E">
        <w:rPr>
          <w:rFonts w:ascii="Times New Roman" w:hAnsi="Times New Roman"/>
          <w:sz w:val="28"/>
          <w:szCs w:val="28"/>
          <w:lang w:val="uk-UA"/>
        </w:rPr>
        <w:t xml:space="preserve"> є дитиною загиблого учасника антитерористичної операції та Операції Об’єднаних Сил (або смерть якого наступила внаслідок поранення, контузії, каліцтва чи інших ушкоджень здоров’я, одержаних під час участі в  антитерористичній операції та Операції Об’єднаних Сил, </w:t>
      </w:r>
      <w:r>
        <w:rPr>
          <w:rFonts w:ascii="Times New Roman" w:hAnsi="Times New Roman"/>
          <w:sz w:val="28"/>
          <w:szCs w:val="28"/>
          <w:lang w:val="uk-UA"/>
        </w:rPr>
        <w:t xml:space="preserve">додатково подається </w:t>
      </w:r>
      <w:r w:rsidRPr="00CD68A2">
        <w:rPr>
          <w:rFonts w:ascii="Times New Roman" w:hAnsi="Times New Roman"/>
          <w:sz w:val="28"/>
          <w:szCs w:val="28"/>
          <w:lang w:val="uk-UA"/>
        </w:rPr>
        <w:t>належним чином завірені копії:</w:t>
      </w:r>
    </w:p>
    <w:p w:rsidR="00F80FFC" w:rsidRPr="002138EA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довідки або </w:t>
      </w:r>
      <w:r>
        <w:rPr>
          <w:rFonts w:ascii="Times New Roman" w:hAnsi="Times New Roman"/>
          <w:sz w:val="28"/>
          <w:szCs w:val="28"/>
          <w:lang w:val="uk-UA"/>
        </w:rPr>
        <w:t>посвідчення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встановленого зразка члена сім</w:t>
      </w:r>
      <w:r w:rsidRPr="00F80FF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ї  </w:t>
      </w:r>
      <w:r>
        <w:rPr>
          <w:rFonts w:ascii="Times New Roman" w:hAnsi="Times New Roman"/>
          <w:sz w:val="28"/>
          <w:szCs w:val="28"/>
          <w:lang w:val="uk-UA"/>
        </w:rPr>
        <w:t>загиблог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2138EA">
        <w:rPr>
          <w:rFonts w:ascii="Times New Roman" w:hAnsi="Times New Roman"/>
          <w:sz w:val="28"/>
          <w:szCs w:val="28"/>
          <w:lang w:val="uk-UA"/>
        </w:rPr>
        <w:t xml:space="preserve"> (померлого) ветерана війни;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свідоцтва про смерть учасника антитерористичної операції чи</w:t>
      </w:r>
      <w:r w:rsidRPr="005C5B64">
        <w:rPr>
          <w:rFonts w:ascii="Times New Roman" w:hAnsi="Times New Roman"/>
          <w:sz w:val="28"/>
          <w:szCs w:val="28"/>
          <w:lang w:val="uk-UA"/>
        </w:rPr>
        <w:t xml:space="preserve"> Операції Об’єднаних Сил;</w:t>
      </w:r>
    </w:p>
    <w:p w:rsidR="00F80FFC" w:rsidRPr="00714B7E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 з документів, який підтверджує участь загиблої особи в антитерористичній операції та </w:t>
      </w:r>
      <w:r w:rsidRPr="005C5B64">
        <w:rPr>
          <w:rFonts w:ascii="Times New Roman" w:hAnsi="Times New Roman"/>
          <w:sz w:val="28"/>
          <w:szCs w:val="28"/>
          <w:lang w:val="uk-UA"/>
        </w:rPr>
        <w:t>Операції Об’єднаних Сил</w:t>
      </w:r>
      <w:r>
        <w:rPr>
          <w:rFonts w:ascii="Times New Roman" w:hAnsi="Times New Roman"/>
          <w:sz w:val="28"/>
          <w:szCs w:val="28"/>
          <w:lang w:val="uk-UA"/>
        </w:rPr>
        <w:t xml:space="preserve"> (посвідчення учасника бойових дій, посвідчення учасника війни, довідки </w:t>
      </w:r>
      <w:r w:rsidRPr="00DA27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безпосередню участь особи в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забезпечення їх здійснення;</w:t>
      </w:r>
      <w:r>
        <w:rPr>
          <w:rFonts w:ascii="Times New Roman" w:hAnsi="Times New Roman"/>
          <w:sz w:val="28"/>
          <w:szCs w:val="28"/>
          <w:lang w:val="uk-UA"/>
        </w:rPr>
        <w:t xml:space="preserve"> посвідчення бійця-добровольця антитерористичної операції).</w:t>
      </w:r>
    </w:p>
    <w:p w:rsidR="00F80FFC" w:rsidRPr="00CD68A2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Відносно особи, яка</w:t>
      </w:r>
      <w:r w:rsidRPr="00714B7E">
        <w:rPr>
          <w:rFonts w:ascii="Times New Roman" w:hAnsi="Times New Roman"/>
          <w:sz w:val="28"/>
          <w:szCs w:val="28"/>
          <w:lang w:val="uk-UA"/>
        </w:rPr>
        <w:t xml:space="preserve"> є дитиною безвісно відсутнього учасника антитерористичної операції та Операції Об’єднаних Сил</w:t>
      </w:r>
      <w:r>
        <w:rPr>
          <w:rFonts w:ascii="Times New Roman" w:hAnsi="Times New Roman"/>
          <w:sz w:val="28"/>
          <w:szCs w:val="28"/>
          <w:lang w:val="uk-UA"/>
        </w:rPr>
        <w:t xml:space="preserve">, додатково подаються </w:t>
      </w:r>
      <w:r w:rsidRPr="00CD68A2">
        <w:rPr>
          <w:rFonts w:ascii="Times New Roman" w:hAnsi="Times New Roman"/>
          <w:sz w:val="28"/>
          <w:szCs w:val="28"/>
          <w:lang w:val="uk-UA"/>
        </w:rPr>
        <w:t>належним чином завірені копії: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0CC1">
        <w:rPr>
          <w:rFonts w:ascii="Times New Roman" w:hAnsi="Times New Roman"/>
          <w:sz w:val="28"/>
          <w:szCs w:val="28"/>
          <w:lang w:val="uk-UA"/>
        </w:rPr>
        <w:t>рішення суду про визнання</w:t>
      </w:r>
      <w:r>
        <w:rPr>
          <w:rFonts w:ascii="Times New Roman" w:hAnsi="Times New Roman"/>
          <w:sz w:val="28"/>
          <w:szCs w:val="28"/>
          <w:lang w:val="uk-UA"/>
        </w:rPr>
        <w:t xml:space="preserve"> учасника антитерористичної операції </w:t>
      </w:r>
      <w:r w:rsidRPr="00BA0C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чи Операції Об</w:t>
      </w:r>
      <w:r w:rsidRPr="00D32B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єднаних Сил</w:t>
      </w:r>
      <w:r w:rsidRPr="00BA0CC1">
        <w:rPr>
          <w:rFonts w:ascii="Times New Roman" w:hAnsi="Times New Roman"/>
          <w:sz w:val="28"/>
          <w:szCs w:val="28"/>
          <w:lang w:val="uk-UA"/>
        </w:rPr>
        <w:t xml:space="preserve"> безвісно відсутньою</w:t>
      </w:r>
      <w:r>
        <w:rPr>
          <w:rFonts w:ascii="Times New Roman" w:hAnsi="Times New Roman"/>
          <w:sz w:val="28"/>
          <w:szCs w:val="28"/>
          <w:lang w:val="uk-UA"/>
        </w:rPr>
        <w:t xml:space="preserve"> особою</w:t>
      </w:r>
      <w:r w:rsidR="00362097">
        <w:rPr>
          <w:rFonts w:ascii="Times New Roman" w:hAnsi="Times New Roman"/>
          <w:sz w:val="28"/>
          <w:szCs w:val="28"/>
          <w:lang w:val="uk-UA"/>
        </w:rPr>
        <w:t xml:space="preserve"> чи витяг з Єдиного реєстру досудових розслідувань, що засвідчує факт внесення до цього реєстру інформації про те, що особа зникла безвісти, або інформації з Єдиного реєстру осіб, зниклих безвісти за особливих обставин, отриману в порядку, передбаченому статтею 15 Закону України «Про правовий статус осіб, зниклих безвісти»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одного з документів, який підтверджує участь в антитерористичній операції особи, визна</w:t>
      </w:r>
      <w:r w:rsidR="00362097">
        <w:rPr>
          <w:rFonts w:ascii="Times New Roman" w:hAnsi="Times New Roman"/>
          <w:sz w:val="28"/>
          <w:szCs w:val="28"/>
          <w:lang w:val="uk-UA"/>
        </w:rPr>
        <w:t xml:space="preserve">ною безвісно відсутньою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(посвідчення учасника бойових дій, посвідчення учасника війни, довідки </w:t>
      </w:r>
      <w:r w:rsidRPr="00DA27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безпосередню участь особи в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забезпечення їх здійснення;</w:t>
      </w:r>
      <w:r>
        <w:rPr>
          <w:rFonts w:ascii="Times New Roman" w:hAnsi="Times New Roman"/>
          <w:sz w:val="28"/>
          <w:szCs w:val="28"/>
          <w:lang w:val="uk-UA"/>
        </w:rPr>
        <w:t xml:space="preserve"> посвідчення бійця-добровольця антитерористичної операції);</w:t>
      </w:r>
    </w:p>
    <w:p w:rsidR="00F80FFC" w:rsidRPr="00CD68A2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свідоцтва про народження дитини (або іншого документа, що підтверджує родинний зв</w:t>
      </w:r>
      <w:r w:rsidRPr="00D32B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язок з учасником </w:t>
      </w:r>
      <w:r w:rsidRPr="00714B7E">
        <w:rPr>
          <w:rFonts w:ascii="Times New Roman" w:hAnsi="Times New Roman"/>
          <w:sz w:val="28"/>
          <w:szCs w:val="28"/>
          <w:lang w:val="uk-UA"/>
        </w:rPr>
        <w:t>антитерористичної операції</w:t>
      </w:r>
      <w:r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Pr="00714B7E">
        <w:rPr>
          <w:rFonts w:ascii="Times New Roman" w:hAnsi="Times New Roman"/>
          <w:sz w:val="28"/>
          <w:szCs w:val="28"/>
          <w:lang w:val="uk-UA"/>
        </w:rPr>
        <w:t xml:space="preserve"> Операції Об’єднаних Сил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F80FFC" w:rsidRPr="00CD68A2" w:rsidRDefault="00F80FFC" w:rsidP="00F80FF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Відносно особи, яка</w:t>
      </w:r>
      <w:r w:rsidRPr="00714B7E">
        <w:rPr>
          <w:rFonts w:ascii="Times New Roman" w:hAnsi="Times New Roman"/>
          <w:sz w:val="28"/>
          <w:szCs w:val="28"/>
          <w:lang w:val="uk-UA"/>
        </w:rPr>
        <w:t xml:space="preserve"> є дитиною постраждалого учасника антитерористичної операції та Операції Об’єднаних Сил</w:t>
      </w:r>
      <w:r>
        <w:rPr>
          <w:rFonts w:ascii="Times New Roman" w:hAnsi="Times New Roman"/>
          <w:sz w:val="28"/>
          <w:szCs w:val="28"/>
          <w:lang w:val="uk-UA"/>
        </w:rPr>
        <w:t xml:space="preserve">, додатково подаються </w:t>
      </w:r>
      <w:r w:rsidRPr="00CD68A2">
        <w:rPr>
          <w:rFonts w:ascii="Times New Roman" w:hAnsi="Times New Roman"/>
          <w:sz w:val="28"/>
          <w:szCs w:val="28"/>
          <w:lang w:val="uk-UA"/>
        </w:rPr>
        <w:t>належним чином завірені копії: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одного з документів, який підтверджує участь у антитерористичній операції чи</w:t>
      </w:r>
      <w:r w:rsidRPr="00D32B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Операції Об</w:t>
      </w:r>
      <w:r w:rsidRPr="00D32B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єднаних Сил постраждалої особи (посвідчення учасника бойових дій, посвідчення учасника війни, довідки </w:t>
      </w:r>
      <w:r w:rsidRPr="00DA27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безпосередню участь особи в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забезпечення їх здійснення;</w:t>
      </w:r>
      <w:r>
        <w:rPr>
          <w:rFonts w:ascii="Times New Roman" w:hAnsi="Times New Roman"/>
          <w:sz w:val="28"/>
          <w:szCs w:val="28"/>
          <w:lang w:val="uk-UA"/>
        </w:rPr>
        <w:t xml:space="preserve"> посвідчення бійця-добровольця антитерористичної операції);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посв</w:t>
      </w:r>
      <w:r w:rsidR="002138EA">
        <w:rPr>
          <w:rFonts w:ascii="Times New Roman" w:hAnsi="Times New Roman"/>
          <w:sz w:val="28"/>
          <w:szCs w:val="28"/>
          <w:lang w:val="uk-UA"/>
        </w:rPr>
        <w:t xml:space="preserve">ідчення </w:t>
      </w:r>
      <w:r w:rsidR="00362097">
        <w:rPr>
          <w:rFonts w:ascii="Times New Roman" w:hAnsi="Times New Roman"/>
          <w:sz w:val="28"/>
          <w:szCs w:val="28"/>
          <w:lang w:val="uk-UA"/>
        </w:rPr>
        <w:t xml:space="preserve">особи з інвалідністю внаслідок війни встановленого зразка </w:t>
      </w:r>
      <w:r w:rsidR="002138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або медичного документа про одержані постраждалим учасником антитерористичної операції чи</w:t>
      </w:r>
      <w:r w:rsidRPr="00D32B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Операції Об</w:t>
      </w:r>
      <w:r w:rsidRPr="00D32B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єднаних Сил поранення, контузії, каліцтва чи інші ушкодження здоров</w:t>
      </w:r>
      <w:r w:rsidRPr="0080158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під час участі в антитерористичній операції та</w:t>
      </w:r>
      <w:r w:rsidRPr="00D32B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Операції Об</w:t>
      </w:r>
      <w:r w:rsidRPr="00D32B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єднаних Сил;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довідки медико-соціальної експертної комісії </w:t>
      </w:r>
      <w:r w:rsidRPr="008115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встановлення постраждалому учаснику антитерористичної операції чи</w:t>
      </w:r>
      <w:r w:rsidRPr="00D32B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Операції Об</w:t>
      </w:r>
      <w:r w:rsidRPr="00D32B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єднаних Сил групи і</w:t>
      </w:r>
      <w:r w:rsidR="002138EA">
        <w:rPr>
          <w:rFonts w:ascii="Times New Roman" w:hAnsi="Times New Roman"/>
          <w:sz w:val="28"/>
          <w:szCs w:val="28"/>
          <w:lang w:val="uk-UA"/>
        </w:rPr>
        <w:t>нвалідності (для осіб з інвалідністю внаслідок війни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свідоцтва про народження дитини (або іншого документа, що підтверджує родинний зв</w:t>
      </w:r>
      <w:r w:rsidRPr="00D32B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язок з учасником </w:t>
      </w:r>
      <w:r w:rsidRPr="00714B7E">
        <w:rPr>
          <w:rFonts w:ascii="Times New Roman" w:hAnsi="Times New Roman"/>
          <w:sz w:val="28"/>
          <w:szCs w:val="28"/>
          <w:lang w:val="uk-UA"/>
        </w:rPr>
        <w:t>антитерористичної операції</w:t>
      </w:r>
      <w:r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Pr="00714B7E">
        <w:rPr>
          <w:rFonts w:ascii="Times New Roman" w:hAnsi="Times New Roman"/>
          <w:sz w:val="28"/>
          <w:szCs w:val="28"/>
          <w:lang w:val="uk-UA"/>
        </w:rPr>
        <w:t xml:space="preserve"> Операції Об’єднаних Сил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362097" w:rsidRPr="00CD68A2" w:rsidRDefault="00362097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Default="00F80FFC" w:rsidP="0036209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 Документи, наведені в пункті 3, подаються особисто особою, яка здобуває освіту у закладі вищої, фахової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професійної (професійно-технічної) освіти, при досягненні нею 18-річного віку. У випадку необхідності виділення коштів особі, що є неповнолітньою на момент звернення, документи, визначені  цим пунктом, подаються батьками чи особами, що їх замінюють.  </w:t>
      </w:r>
    </w:p>
    <w:p w:rsidR="00362097" w:rsidRDefault="00362097" w:rsidP="0036209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Default="00F80FFC" w:rsidP="00F80FF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751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Pr="00FC299A">
        <w:rPr>
          <w:rFonts w:ascii="Times New Roman" w:hAnsi="Times New Roman"/>
          <w:sz w:val="28"/>
          <w:szCs w:val="28"/>
          <w:lang w:val="uk-UA"/>
        </w:rPr>
        <w:t>Під час вибору кандидатів на забе</w:t>
      </w:r>
      <w:r>
        <w:rPr>
          <w:rFonts w:ascii="Times New Roman" w:hAnsi="Times New Roman"/>
          <w:sz w:val="28"/>
          <w:szCs w:val="28"/>
          <w:lang w:val="uk-UA"/>
        </w:rPr>
        <w:t xml:space="preserve">зпечення безкоштовного </w:t>
      </w:r>
      <w:r w:rsidRPr="004B6345">
        <w:rPr>
          <w:rFonts w:ascii="Times New Roman" w:hAnsi="Times New Roman"/>
          <w:sz w:val="28"/>
          <w:szCs w:val="28"/>
          <w:lang w:val="uk-UA"/>
        </w:rPr>
        <w:t xml:space="preserve">здобуття вищої, фахової </w:t>
      </w:r>
      <w:proofErr w:type="spellStart"/>
      <w:r w:rsidRPr="004B6345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4B6345">
        <w:rPr>
          <w:rFonts w:ascii="Times New Roman" w:hAnsi="Times New Roman"/>
          <w:sz w:val="28"/>
          <w:szCs w:val="28"/>
          <w:lang w:val="uk-UA"/>
        </w:rPr>
        <w:t>, професійної (професійно-технічної) освіти дітьми, батьки яких загинули або постраждали під час</w:t>
      </w:r>
      <w:r>
        <w:rPr>
          <w:rFonts w:ascii="Times New Roman" w:hAnsi="Times New Roman"/>
          <w:sz w:val="28"/>
          <w:szCs w:val="28"/>
          <w:lang w:val="uk-UA"/>
        </w:rPr>
        <w:t xml:space="preserve"> Революції Гідності, </w:t>
      </w:r>
      <w:r w:rsidRPr="004B6345">
        <w:rPr>
          <w:rFonts w:ascii="Times New Roman" w:hAnsi="Times New Roman"/>
          <w:sz w:val="28"/>
          <w:szCs w:val="28"/>
          <w:lang w:val="uk-UA"/>
        </w:rPr>
        <w:t>антитерористичної операції та Операції Об’єднаних Сил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275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шляхом оплати його вартості за рахунок коштів обласного бюджету</w:t>
      </w:r>
      <w:r w:rsidRPr="00FC299A">
        <w:rPr>
          <w:rFonts w:ascii="Times New Roman" w:hAnsi="Times New Roman"/>
          <w:sz w:val="28"/>
          <w:szCs w:val="28"/>
          <w:lang w:val="uk-UA"/>
        </w:rPr>
        <w:t xml:space="preserve"> перевага надається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дітям загиблих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учасників Революції Гідності, </w:t>
      </w:r>
      <w:r w:rsidRPr="000063B3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антитерорис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тичної</w:t>
      </w:r>
      <w:r w:rsidRPr="000063B3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операці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ї та   </w:t>
      </w:r>
      <w:r>
        <w:rPr>
          <w:rFonts w:ascii="Times New Roman" w:hAnsi="Times New Roman"/>
          <w:sz w:val="28"/>
          <w:szCs w:val="28"/>
          <w:lang w:val="uk-UA"/>
        </w:rPr>
        <w:t>Операції Об</w:t>
      </w:r>
      <w:r w:rsidRPr="00D32B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єднаних Сил,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у першу чергу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дітям з особливими освітніми потребами та особам з інвалідністю, яким не протипоказане навчання за обраним напрямом (спеціальністю), а також дітям</w:t>
      </w:r>
      <w:r>
        <w:rPr>
          <w:rFonts w:ascii="Times New Roman" w:hAnsi="Times New Roman"/>
          <w:sz w:val="28"/>
          <w:szCs w:val="28"/>
          <w:lang w:val="uk-UA"/>
        </w:rPr>
        <w:t xml:space="preserve"> із багатодітних</w:t>
      </w:r>
      <w:r w:rsidRPr="00FC299A">
        <w:rPr>
          <w:rFonts w:ascii="Times New Roman" w:hAnsi="Times New Roman"/>
          <w:sz w:val="28"/>
          <w:szCs w:val="28"/>
          <w:lang w:val="uk-UA"/>
        </w:rPr>
        <w:t xml:space="preserve"> та (або) малозабезпечен</w:t>
      </w:r>
      <w:r>
        <w:rPr>
          <w:rFonts w:ascii="Times New Roman" w:hAnsi="Times New Roman"/>
          <w:sz w:val="28"/>
          <w:szCs w:val="28"/>
          <w:lang w:val="uk-UA"/>
        </w:rPr>
        <w:t>их сімей;</w:t>
      </w:r>
    </w:p>
    <w:p w:rsidR="00F80FFC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дітям з особливими освітніми потребами та особам з інвалідністю, яким не протипоказане навчання за обраним напрямом (спеціальністю) постраждалих учасників Революції Гідності, </w:t>
      </w:r>
      <w:r w:rsidRPr="000063B3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антитерорис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тичної</w:t>
      </w:r>
      <w:r w:rsidRPr="000063B3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операці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ї та   </w:t>
      </w:r>
      <w:r>
        <w:rPr>
          <w:rFonts w:ascii="Times New Roman" w:hAnsi="Times New Roman"/>
          <w:sz w:val="28"/>
          <w:szCs w:val="28"/>
          <w:lang w:val="uk-UA"/>
        </w:rPr>
        <w:t>Операції Об</w:t>
      </w:r>
      <w:r w:rsidRPr="00D32B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єднаних Сил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80FFC" w:rsidRPr="00892AD2" w:rsidRDefault="00F80FFC" w:rsidP="00F80F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дітям із багатодітних та (або) малозабезпечених сімей постраждалих учасників Революції Гідності, </w:t>
      </w:r>
      <w:r w:rsidRPr="000063B3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антитерорис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тичної</w:t>
      </w:r>
      <w:r w:rsidRPr="000063B3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операці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ї та   </w:t>
      </w:r>
      <w:r>
        <w:rPr>
          <w:rFonts w:ascii="Times New Roman" w:hAnsi="Times New Roman"/>
          <w:sz w:val="28"/>
          <w:szCs w:val="28"/>
          <w:lang w:val="uk-UA"/>
        </w:rPr>
        <w:t>Операції Об</w:t>
      </w:r>
      <w:r w:rsidRPr="00D32B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єднаних Сил.</w:t>
      </w:r>
    </w:p>
    <w:p w:rsidR="00F80FFC" w:rsidRPr="00572EAB" w:rsidRDefault="00F80FFC" w:rsidP="00F80F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Default="00F80FFC" w:rsidP="00F80F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7824">
        <w:rPr>
          <w:rFonts w:ascii="Times New Roman" w:hAnsi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Порядок розгляду заяв про забезпечення </w:t>
      </w:r>
    </w:p>
    <w:p w:rsidR="00F80FFC" w:rsidRDefault="00F80FFC" w:rsidP="00F80F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безкоштовного здобуття освіти</w:t>
      </w:r>
    </w:p>
    <w:p w:rsidR="00F80FFC" w:rsidRDefault="00F80FFC" w:rsidP="00F80F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0FFC" w:rsidRPr="004A15AD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7726">
        <w:rPr>
          <w:rFonts w:ascii="Times New Roman" w:hAnsi="Times New Roman"/>
          <w:sz w:val="28"/>
          <w:szCs w:val="28"/>
          <w:lang w:val="uk-UA"/>
        </w:rPr>
        <w:t xml:space="preserve">Для розгляду заяв створюється комісія </w:t>
      </w:r>
      <w:r w:rsidRPr="00BA77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розгляду питань забезпечення </w:t>
      </w:r>
      <w:r w:rsidRPr="004B6345">
        <w:rPr>
          <w:rFonts w:ascii="Times New Roman" w:hAnsi="Times New Roman"/>
          <w:sz w:val="28"/>
          <w:szCs w:val="28"/>
          <w:lang w:val="uk-UA"/>
        </w:rPr>
        <w:t xml:space="preserve">безкоштовного здобуття вищої, фахової </w:t>
      </w:r>
      <w:proofErr w:type="spellStart"/>
      <w:r w:rsidRPr="004B6345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4B6345">
        <w:rPr>
          <w:rFonts w:ascii="Times New Roman" w:hAnsi="Times New Roman"/>
          <w:sz w:val="28"/>
          <w:szCs w:val="28"/>
          <w:lang w:val="uk-UA"/>
        </w:rPr>
        <w:t>, професійної (професійно-технічної) освіти дітьми, батьки яких загинули або постраждали під час</w:t>
      </w:r>
      <w:r>
        <w:rPr>
          <w:rFonts w:ascii="Times New Roman" w:hAnsi="Times New Roman"/>
          <w:sz w:val="28"/>
          <w:szCs w:val="28"/>
          <w:lang w:val="uk-UA"/>
        </w:rPr>
        <w:t xml:space="preserve"> Революції Гідності, </w:t>
      </w:r>
      <w:r w:rsidRPr="004B6345">
        <w:rPr>
          <w:rFonts w:ascii="Times New Roman" w:hAnsi="Times New Roman"/>
          <w:sz w:val="28"/>
          <w:szCs w:val="28"/>
          <w:lang w:val="uk-UA"/>
        </w:rPr>
        <w:t>антитерористичної операції та Операції Об’єднаних Сил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(далі – комісія)</w:t>
      </w:r>
      <w:r w:rsidRPr="00BA7726">
        <w:rPr>
          <w:rFonts w:ascii="Times New Roman" w:hAnsi="Times New Roman"/>
          <w:spacing w:val="-4"/>
          <w:sz w:val="28"/>
          <w:szCs w:val="28"/>
          <w:lang w:val="uk-UA"/>
        </w:rPr>
        <w:t xml:space="preserve">, склад якої затверджується розпорядженням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Івано-Франківської </w:t>
      </w:r>
      <w:r w:rsidRPr="00BA7726">
        <w:rPr>
          <w:rFonts w:ascii="Times New Roman" w:hAnsi="Times New Roman"/>
          <w:spacing w:val="-4"/>
          <w:sz w:val="28"/>
          <w:szCs w:val="28"/>
          <w:lang w:val="uk-UA"/>
        </w:rPr>
        <w:t xml:space="preserve">обласної державної адміністрації. </w:t>
      </w:r>
    </w:p>
    <w:p w:rsidR="00F80FFC" w:rsidRPr="00D669F9" w:rsidRDefault="00F80FFC" w:rsidP="00F80FF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4A15AD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Склад комісії формується з представників Івано-Франківської  обласної державної адміністрації</w:t>
      </w:r>
      <w:r w:rsidRPr="00D22CB2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та  громадських організацій.</w:t>
      </w:r>
    </w:p>
    <w:p w:rsidR="00F80FFC" w:rsidRPr="00D669F9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4A15AD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До комісії входить голова, заступник голови, секретар та члени комісії. Головою комісії  за посадою є заступник голови Івано-Франківської обласної державної адміністрації, заступником голови комісії - директор департаменту освіти, науки та молодіжної політики Івано-Франківської обласної державної адміністрації.</w:t>
      </w:r>
    </w:p>
    <w:p w:rsidR="00F80FFC" w:rsidRPr="004A15AD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4A15AD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Організаційною формою роботи комісії є засідання, які проводяться два рази на рік.</w:t>
      </w:r>
    </w:p>
    <w:p w:rsidR="00F80FFC" w:rsidRPr="00D669F9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4A15AD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Засідання комісії проводиться та є правомочним за умови присутності не менше половини від загального складу комісії.</w:t>
      </w:r>
    </w:p>
    <w:p w:rsidR="00F80FFC" w:rsidRPr="00BA7726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4A15AD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F6828">
        <w:rPr>
          <w:rFonts w:ascii="Times New Roman" w:hAnsi="Times New Roman"/>
          <w:spacing w:val="-6"/>
          <w:sz w:val="28"/>
          <w:szCs w:val="28"/>
          <w:lang w:val="uk-UA"/>
        </w:rPr>
        <w:t>Комісія розглядає подані заяв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и та приймає рішення про виділення</w:t>
      </w:r>
      <w:r w:rsidRPr="00AF6828">
        <w:rPr>
          <w:rFonts w:ascii="Times New Roman" w:hAnsi="Times New Roman"/>
          <w:spacing w:val="-6"/>
          <w:sz w:val="28"/>
          <w:szCs w:val="28"/>
          <w:lang w:val="uk-UA"/>
        </w:rPr>
        <w:t xml:space="preserve"> або в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ідмову у виділенні коштів.</w:t>
      </w:r>
    </w:p>
    <w:p w:rsidR="00F80FFC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F80FFC" w:rsidRPr="004A15AD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Рішення комісії приймаються більшістю голосів від загального складу членів комісії шляхом відкритого голосування.</w:t>
      </w:r>
    </w:p>
    <w:p w:rsidR="00F80FFC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F80FFC" w:rsidRPr="004A15AD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Рішення комісії оформлюється протоколом, який підписує голова комісії, заступник голови комісії та секретар.</w:t>
      </w:r>
    </w:p>
    <w:p w:rsidR="00F80FFC" w:rsidRPr="00BA7726" w:rsidRDefault="00F80FFC" w:rsidP="00F80F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F80FFC" w:rsidRPr="009722B1" w:rsidRDefault="00F80FFC" w:rsidP="00F80FF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299A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у триденний строк </w:t>
      </w:r>
      <w:r w:rsidRPr="00FC299A">
        <w:rPr>
          <w:rFonts w:ascii="Times New Roman" w:hAnsi="Times New Roman"/>
          <w:sz w:val="28"/>
          <w:szCs w:val="28"/>
          <w:lang w:val="uk-UA"/>
        </w:rPr>
        <w:t>повідомляється особам, які звернулися з відповідним проханням.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69F9">
        <w:rPr>
          <w:rFonts w:ascii="Times New Roman" w:hAnsi="Times New Roman"/>
          <w:spacing w:val="-6"/>
          <w:sz w:val="28"/>
          <w:szCs w:val="28"/>
          <w:lang w:val="uk-UA"/>
        </w:rPr>
        <w:t>З урахуванням пропозицій комісії департамент освіти, науки та молодіжної політики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Івано-Франківської </w:t>
      </w:r>
      <w:r w:rsidRPr="00D669F9">
        <w:rPr>
          <w:rFonts w:ascii="Times New Roman" w:hAnsi="Times New Roman"/>
          <w:spacing w:val="-6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бласної державної адміністрації готує наказ </w:t>
      </w:r>
      <w:r w:rsidRPr="00D669F9">
        <w:rPr>
          <w:rFonts w:ascii="Times New Roman" w:hAnsi="Times New Roman"/>
          <w:spacing w:val="-6"/>
          <w:sz w:val="28"/>
          <w:szCs w:val="28"/>
          <w:lang w:val="uk-UA"/>
        </w:rPr>
        <w:t>про виділення коштів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на оплату вартості здобуття освіти та укладає відповідний договір.</w:t>
      </w:r>
    </w:p>
    <w:p w:rsidR="00F80FFC" w:rsidRDefault="00F80FFC" w:rsidP="00F80F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0FFC" w:rsidRDefault="00F80FFC" w:rsidP="00F80F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3232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D323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D3232">
        <w:rPr>
          <w:rFonts w:ascii="Times New Roman" w:hAnsi="Times New Roman"/>
          <w:b/>
          <w:sz w:val="28"/>
          <w:szCs w:val="28"/>
          <w:lang w:val="uk-UA"/>
        </w:rPr>
        <w:t>. Порядок виділення коштів</w:t>
      </w:r>
    </w:p>
    <w:p w:rsidR="00F80FFC" w:rsidRPr="00CD3232" w:rsidRDefault="00F80FFC" w:rsidP="00F80F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0FFC" w:rsidRDefault="00F80FFC" w:rsidP="00F80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Між департаментом освіти, науки та молодіжної політики Івано-Франківської обласної державної адміністрації, закладом освіти та замовником освітньої послуги укладається тристоронній договір про надання освітньої послуги та виділення коштів на оплату вартості навчання.</w:t>
      </w:r>
    </w:p>
    <w:p w:rsidR="00F80FFC" w:rsidRDefault="00F80FFC" w:rsidP="00F80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3F524B" w:rsidRDefault="00F80FFC" w:rsidP="00F80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Вартість та терміни оплати за навчання, а також порядок розрахунків визначаються в договорі.</w:t>
      </w:r>
    </w:p>
    <w:p w:rsidR="00F80FFC" w:rsidRDefault="00F80FFC" w:rsidP="00F80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AF1A78" w:rsidRDefault="00F80FFC" w:rsidP="00F80FF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Виділені кошти перераховуються закладу освіти відповідно до вказаних у договорі банківських реквізитів.</w:t>
      </w:r>
    </w:p>
    <w:p w:rsidR="00F80FFC" w:rsidRPr="00033796" w:rsidRDefault="00F80FFC" w:rsidP="00F80FF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F80FFC" w:rsidRDefault="00F80FFC" w:rsidP="00F80FF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1A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Виділення коштів на оплату вартості здобуття освіти припиняється у разі: </w:t>
      </w:r>
    </w:p>
    <w:p w:rsidR="00F80FFC" w:rsidRDefault="00F80FFC" w:rsidP="00F80FF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відрахування особи, якій виділено кошти на оплату вартості здобуття освіти  за рахунок коштів обласного бюджету,  із закладу освіти;</w:t>
      </w:r>
    </w:p>
    <w:p w:rsidR="00F80FFC" w:rsidRPr="00AF1A78" w:rsidRDefault="00F80FFC" w:rsidP="00F80FF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надання особі, якій виділено кошти на оплату вартості здобуття освіти за рахунок коштів обласного бюджету, академічної відпустки.</w:t>
      </w:r>
    </w:p>
    <w:p w:rsidR="00F80FFC" w:rsidRDefault="00F80FFC" w:rsidP="00F80FFC">
      <w:pPr>
        <w:tabs>
          <w:tab w:val="left" w:pos="547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поновлення</w:t>
      </w:r>
      <w:r w:rsidRPr="000337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особи, якій було надано академічну відпустку, на навчання, питання виділення коштів на оплату його вартості за рахунок коштів обласного бюджету розглядається комісією згідно з цим Положенням.</w:t>
      </w:r>
    </w:p>
    <w:p w:rsidR="00F80FFC" w:rsidRDefault="00F80FFC" w:rsidP="00F80FFC">
      <w:pPr>
        <w:tabs>
          <w:tab w:val="left" w:pos="547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FFC" w:rsidRPr="003B4EB3" w:rsidRDefault="00F80FFC" w:rsidP="00F80FFC">
      <w:pPr>
        <w:tabs>
          <w:tab w:val="left" w:pos="547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 Кошти, отримані шляхом виділення їх з обласного бюджету, використовуються лише відповідно до їх цільового призначення – оплати вартості навчання у закладах вищої, фахової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професійної (професійно-технічної) освіти державної та комунальної форм власності дітей, батьки яких загинули або постраждали під час Революції Гідності, </w:t>
      </w:r>
      <w:r w:rsidRPr="004B6345">
        <w:rPr>
          <w:rFonts w:ascii="Times New Roman" w:hAnsi="Times New Roman"/>
          <w:sz w:val="28"/>
          <w:szCs w:val="28"/>
          <w:lang w:val="uk-UA"/>
        </w:rPr>
        <w:t>антитерористичної операції та Операції Об’єднаних Сил</w:t>
      </w:r>
      <w:r>
        <w:rPr>
          <w:rFonts w:ascii="Times New Roman" w:hAnsi="Times New Roman"/>
          <w:sz w:val="28"/>
          <w:szCs w:val="28"/>
          <w:lang w:val="uk-UA"/>
        </w:rPr>
        <w:t>. Використання виділених коштів на інші цілі забороняється.</w:t>
      </w:r>
    </w:p>
    <w:p w:rsidR="00F80FFC" w:rsidRDefault="00F80FFC" w:rsidP="00F80F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0FFC" w:rsidRDefault="00F80FFC" w:rsidP="00F80F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0FFC" w:rsidRDefault="00F80FFC" w:rsidP="00F80F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освіти, </w:t>
      </w:r>
    </w:p>
    <w:p w:rsidR="00F80FFC" w:rsidRDefault="00F80FFC" w:rsidP="00F80F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науки та молодіжної політики</w:t>
      </w:r>
    </w:p>
    <w:p w:rsidR="00F80FFC" w:rsidRDefault="00F80FFC" w:rsidP="00F80F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Івано-Франківської обласної </w:t>
      </w:r>
    </w:p>
    <w:p w:rsidR="00F80FFC" w:rsidRPr="008B3F7C" w:rsidRDefault="00F80FFC" w:rsidP="00F80F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державної адміністрації                                                       Віктор КІМАКОВИЧ</w:t>
      </w:r>
    </w:p>
    <w:p w:rsidR="00F80FFC" w:rsidRDefault="00F80FFC" w:rsidP="00F80FFC"/>
    <w:p w:rsidR="00F80FFC" w:rsidRDefault="00F80FFC" w:rsidP="00F80FFC"/>
    <w:p w:rsidR="00AC155D" w:rsidRDefault="00AC155D"/>
    <w:sectPr w:rsidR="00AC155D" w:rsidSect="00DA27AB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94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A27AB" w:rsidRPr="00DA27AB" w:rsidRDefault="00A27C37">
        <w:pPr>
          <w:pStyle w:val="a4"/>
          <w:jc w:val="center"/>
          <w:rPr>
            <w:rFonts w:ascii="Times New Roman" w:hAnsi="Times New Roman"/>
            <w:sz w:val="24"/>
          </w:rPr>
        </w:pPr>
        <w:r w:rsidRPr="00DA27AB">
          <w:rPr>
            <w:rFonts w:ascii="Times New Roman" w:hAnsi="Times New Roman"/>
            <w:sz w:val="24"/>
          </w:rPr>
          <w:fldChar w:fldCharType="begin"/>
        </w:r>
        <w:r w:rsidRPr="00DA27AB">
          <w:rPr>
            <w:rFonts w:ascii="Times New Roman" w:hAnsi="Times New Roman"/>
            <w:sz w:val="24"/>
          </w:rPr>
          <w:instrText>PAGE   \* MERGEFORMAT</w:instrText>
        </w:r>
        <w:r w:rsidRPr="00DA27AB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</w:t>
        </w:r>
        <w:r w:rsidRPr="00DA27A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0F" w:rsidRDefault="00A27C37" w:rsidP="00163E94">
    <w:pPr>
      <w:pStyle w:val="a4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303F"/>
    <w:multiLevelType w:val="hybridMultilevel"/>
    <w:tmpl w:val="3822D8BA"/>
    <w:lvl w:ilvl="0" w:tplc="3516E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85261A"/>
    <w:multiLevelType w:val="hybridMultilevel"/>
    <w:tmpl w:val="17CC6CAE"/>
    <w:lvl w:ilvl="0" w:tplc="0448B21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FC"/>
    <w:rsid w:val="002138EA"/>
    <w:rsid w:val="00362097"/>
    <w:rsid w:val="00A27C37"/>
    <w:rsid w:val="00AC155D"/>
    <w:rsid w:val="00F8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0FFC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80FFC"/>
    <w:rPr>
      <w:rFonts w:ascii="Calibri" w:eastAsia="Calibri" w:hAnsi="Calibri" w:cs="Times New Roman"/>
      <w:sz w:val="20"/>
      <w:szCs w:val="20"/>
    </w:rPr>
  </w:style>
  <w:style w:type="paragraph" w:customStyle="1" w:styleId="Iauiue">
    <w:name w:val="Iau?iue"/>
    <w:rsid w:val="00F80F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6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0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0FFC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80FFC"/>
    <w:rPr>
      <w:rFonts w:ascii="Calibri" w:eastAsia="Calibri" w:hAnsi="Calibri" w:cs="Times New Roman"/>
      <w:sz w:val="20"/>
      <w:szCs w:val="20"/>
    </w:rPr>
  </w:style>
  <w:style w:type="paragraph" w:customStyle="1" w:styleId="Iauiue">
    <w:name w:val="Iau?iue"/>
    <w:rsid w:val="00F80F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6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0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2021-10-12T10:26:00Z</cp:lastPrinted>
  <dcterms:created xsi:type="dcterms:W3CDTF">2021-10-12T09:57:00Z</dcterms:created>
  <dcterms:modified xsi:type="dcterms:W3CDTF">2021-10-12T10:31:00Z</dcterms:modified>
</cp:coreProperties>
</file>