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0E" w:rsidRPr="005623A2" w:rsidRDefault="0053380E" w:rsidP="00B136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380E" w:rsidRPr="005623A2" w:rsidRDefault="0053380E" w:rsidP="005623A2">
      <w:pPr>
        <w:spacing w:after="0" w:line="240" w:lineRule="auto"/>
        <w:ind w:left="6237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53380E" w:rsidRPr="005623A2" w:rsidRDefault="0053380E" w:rsidP="005623A2">
      <w:pPr>
        <w:tabs>
          <w:tab w:val="left" w:pos="4680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 w:eastAsia="ru-RU"/>
        </w:rPr>
        <w:t>р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озпорядження</w:t>
      </w:r>
    </w:p>
    <w:p w:rsidR="0053380E" w:rsidRPr="005623A2" w:rsidRDefault="0053380E" w:rsidP="005623A2">
      <w:pPr>
        <w:tabs>
          <w:tab w:val="left" w:pos="4680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облдержадміністрації</w:t>
      </w:r>
    </w:p>
    <w:p w:rsidR="0053380E" w:rsidRPr="005623A2" w:rsidRDefault="0053380E" w:rsidP="00CA71C9">
      <w:pPr>
        <w:tabs>
          <w:tab w:val="left" w:pos="4680"/>
        </w:tabs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 _________ № _____</w:t>
      </w:r>
    </w:p>
    <w:p w:rsidR="0053380E" w:rsidRPr="005623A2" w:rsidRDefault="0053380E" w:rsidP="00CA7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8"/>
          <w:lang w:val="uk-UA" w:eastAsia="uk-UA"/>
        </w:rPr>
      </w:pPr>
    </w:p>
    <w:p w:rsidR="0053380E" w:rsidRPr="005623A2" w:rsidRDefault="0053380E" w:rsidP="00CA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53380E" w:rsidRPr="005623A2" w:rsidRDefault="0053380E" w:rsidP="00CA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комісії з питань узгодження заборгованості </w:t>
      </w:r>
    </w:p>
    <w:p w:rsidR="0053380E" w:rsidRPr="005623A2" w:rsidRDefault="0053380E" w:rsidP="00CA7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з різниці в тарифах</w:t>
      </w: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Layout w:type="fixed"/>
        <w:tblLook w:val="0000"/>
      </w:tblPr>
      <w:tblGrid>
        <w:gridCol w:w="3169"/>
        <w:gridCol w:w="239"/>
        <w:gridCol w:w="5992"/>
      </w:tblGrid>
      <w:tr w:rsidR="0053380E" w:rsidRPr="005623A2" w:rsidTr="00873322">
        <w:trPr>
          <w:trHeight w:val="716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ФУТЕРКО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Богдан Любомирович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обласної державної адміністрації, голова комісії</w:t>
            </w:r>
          </w:p>
        </w:tc>
      </w:tr>
      <w:tr w:rsidR="0053380E" w:rsidRPr="005623A2" w:rsidTr="00873322">
        <w:trPr>
          <w:trHeight w:val="879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РАЧКЕВИЧ 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Степанович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розвитку громад та територій, дорожнього, житлово-комунального господарства, містобудування та архітектури облдержадміністрації, заступник голови комісії</w:t>
            </w:r>
          </w:p>
        </w:tc>
      </w:tr>
      <w:tr w:rsidR="0053380E" w:rsidRPr="005623A2" w:rsidTr="00873322">
        <w:trPr>
          <w:trHeight w:val="2047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ЛИСЮК 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реформування та економічного аналізу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облдержадміністрації, секретар комісії</w:t>
            </w:r>
          </w:p>
        </w:tc>
      </w:tr>
      <w:tr w:rsidR="0053380E" w:rsidRPr="005623A2" w:rsidTr="00873322">
        <w:trPr>
          <w:trHeight w:val="406"/>
        </w:trPr>
        <w:tc>
          <w:tcPr>
            <w:tcW w:w="5000" w:type="pct"/>
            <w:gridSpan w:val="3"/>
          </w:tcPr>
          <w:p w:rsidR="0053380E" w:rsidRPr="00873322" w:rsidRDefault="0053380E" w:rsidP="0087332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53380E" w:rsidRPr="005623A2" w:rsidTr="00873322">
        <w:trPr>
          <w:trHeight w:val="869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БІЛОГОЛОВКА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Уляна Мирославівна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питань продажу ТОВ «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Прикарпатенерготрейд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 (за згодою)</w:t>
            </w:r>
          </w:p>
        </w:tc>
      </w:tr>
      <w:tr w:rsidR="0053380E" w:rsidRPr="005623A2" w:rsidTr="00873322">
        <w:trPr>
          <w:trHeight w:val="1123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БОДНАРУК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 Дмитрович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І категорії центру забезпечення Головного  управління Національної поліції в Івано-Франківській області (за згодою)</w:t>
            </w:r>
          </w:p>
        </w:tc>
      </w:tr>
      <w:tr w:rsidR="0053380E" w:rsidRPr="005623A2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ЗАХАРІЇВ 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заступник начальника</w:t>
            </w:r>
            <w:r w:rsidRPr="00873322">
              <w:rPr>
                <w:rFonts w:ascii="Times New Roman" w:hAnsi="Times New Roman" w:cs="Times New Roman"/>
                <w:spacing w:val="-8"/>
                <w:lang w:val="uk-UA"/>
              </w:rPr>
              <w:t xml:space="preserve"> </w:t>
            </w:r>
            <w:r w:rsidRPr="0087332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Головного управління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податкової служби в Івано-</w:t>
            </w:r>
            <w:r w:rsidRPr="0087332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Франківській області (за згодою)</w:t>
            </w:r>
          </w:p>
        </w:tc>
      </w:tr>
      <w:tr w:rsidR="0053380E" w:rsidRPr="005623A2" w:rsidTr="00873322">
        <w:trPr>
          <w:trHeight w:val="1843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МАСЛЯК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Ольга Володимирівна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заступник начальника управління – начальник відділу реформування та економічного аналізу </w:t>
            </w:r>
            <w:r w:rsidRPr="00873322">
              <w:rPr>
                <w:rFonts w:ascii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управління житлово-комунального господарства</w:t>
            </w:r>
            <w:r w:rsidRPr="00873322"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 департаменту розвитку громад та територій, </w:t>
            </w:r>
            <w:r w:rsidRPr="00873322">
              <w:rPr>
                <w:rFonts w:ascii="Times New Roman" w:hAnsi="Times New Roman" w:cs="Times New Roman"/>
                <w:spacing w:val="-10"/>
                <w:sz w:val="28"/>
                <w:szCs w:val="28"/>
                <w:lang w:val="uk-UA" w:eastAsia="ru-RU"/>
              </w:rPr>
              <w:t>дорожнього, житлово-комунального господарства,</w:t>
            </w:r>
            <w:r w:rsidRPr="00873322"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 xml:space="preserve"> </w:t>
            </w:r>
            <w:r w:rsidRPr="00873322">
              <w:rPr>
                <w:rFonts w:ascii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містобудування та архітектури облдержадміністрації</w:t>
            </w:r>
          </w:p>
        </w:tc>
      </w:tr>
      <w:tr w:rsidR="0053380E" w:rsidRPr="005623A2" w:rsidTr="00873322">
        <w:trPr>
          <w:trHeight w:val="579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МОГИЛА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Богдана Степанівна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управління-начальник відділу фінансів виробничої сфери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департаменту фінансів облдержадміністрації</w:t>
            </w:r>
          </w:p>
        </w:tc>
      </w:tr>
      <w:tr w:rsidR="0053380E" w:rsidRPr="005623A2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ПЛАХТА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Віктор Васильович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спеціаліст-юрисконсульт сектору юридичного забезпечення департаменту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  <w:tr w:rsidR="0053380E" w:rsidRPr="005623A2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ПОДОШВА 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Сергій Валерійович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економічного розвитку, промисловості та інфраструктури облдержадміністрації</w:t>
            </w:r>
          </w:p>
        </w:tc>
      </w:tr>
      <w:tr w:rsidR="0053380E" w:rsidRPr="005623A2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СЕРЕДИНСЬКИЙ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Національної комісії, що здійснює державне регулювання у сферах енергетики та комунальних послуг</w:t>
            </w:r>
            <w:r w:rsidRPr="00873322">
              <w:t xml:space="preserve"> </w:t>
            </w: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Івано-Франківській області (за згодою)</w:t>
            </w:r>
          </w:p>
        </w:tc>
      </w:tr>
      <w:tr w:rsidR="0053380E" w:rsidRPr="005623A2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СИРОМЯТНІКОВА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Віта Вікторівна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контролю за регульованими цінами  Головного управління 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</w:tc>
      </w:tr>
      <w:tr w:rsidR="0053380E" w:rsidRPr="005623A2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ТАТАРИН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Євген Павлович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співробітник управління Служби безпеки України  в Івано-Франківській області (за згодою)</w:t>
            </w:r>
          </w:p>
        </w:tc>
      </w:tr>
      <w:tr w:rsidR="0053380E" w:rsidRPr="00DB570A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ФІГОЛЬ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видатків бюджетів та міжбюджетних відносин – начальник відділу видатків місцевих бюджетів та міжбюджетних відносин головного управління Державної казначейської служби України в Івано-Франківській області (за згодою)</w:t>
            </w:r>
          </w:p>
        </w:tc>
      </w:tr>
      <w:tr w:rsidR="0053380E" w:rsidRPr="00B770DB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ШКРЕДКО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Олександра Петрівна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контролю у галузі ЖКГ, інфраструктури та зв’язку Управління Західного офісу 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</w:tc>
      </w:tr>
      <w:tr w:rsidR="0053380E" w:rsidRPr="00B770DB" w:rsidTr="00873322">
        <w:trPr>
          <w:trHeight w:val="540"/>
        </w:trPr>
        <w:tc>
          <w:tcPr>
            <w:tcW w:w="1686" w:type="pct"/>
          </w:tcPr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ЯЦУК </w:t>
            </w:r>
          </w:p>
          <w:p w:rsidR="0053380E" w:rsidRPr="00873322" w:rsidRDefault="0053380E" w:rsidP="00873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Миколайович</w:t>
            </w:r>
          </w:p>
        </w:tc>
        <w:tc>
          <w:tcPr>
            <w:tcW w:w="127" w:type="pct"/>
          </w:tcPr>
          <w:p w:rsidR="0053380E" w:rsidRPr="00873322" w:rsidRDefault="0053380E" w:rsidP="0087332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7" w:type="pct"/>
          </w:tcPr>
          <w:p w:rsidR="0053380E" w:rsidRPr="00873322" w:rsidRDefault="0053380E" w:rsidP="0087332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продажів АТ «</w:t>
            </w:r>
            <w:proofErr w:type="spellStart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Івано-Франківськгаз</w:t>
            </w:r>
            <w:proofErr w:type="spellEnd"/>
            <w:r w:rsidRPr="0087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</w:tr>
    </w:tbl>
    <w:p w:rsidR="0053380E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80E" w:rsidRPr="000B4B45" w:rsidRDefault="0053380E" w:rsidP="000B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sz w:val="28"/>
          <w:szCs w:val="28"/>
          <w:lang w:val="uk-UA"/>
        </w:rPr>
        <w:t>З членами комісії погоджено:</w:t>
      </w: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о. директора департаменту розвитку </w:t>
      </w: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та територій, дорожнього, </w:t>
      </w: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житлово-комунального господарства, </w:t>
      </w: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містобудування та архітектури</w:t>
      </w: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облдержадміністрації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Любов ОСТАП’ЯК</w:t>
      </w:r>
    </w:p>
    <w:p w:rsidR="0053380E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  <w:sectPr w:rsidR="0053380E" w:rsidSect="00C16691">
          <w:headerReference w:type="first" r:id="rId7"/>
          <w:pgSz w:w="11906" w:h="16838"/>
          <w:pgMar w:top="1135" w:right="737" w:bottom="1145" w:left="1985" w:header="426" w:footer="709" w:gutter="0"/>
          <w:cols w:space="708"/>
          <w:titlePg/>
          <w:docGrid w:linePitch="360"/>
        </w:sectPr>
      </w:pPr>
    </w:p>
    <w:p w:rsidR="0053380E" w:rsidRPr="005623A2" w:rsidRDefault="0053380E" w:rsidP="002D4298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ЗАТВЕРДЖЕНО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53380E" w:rsidRPr="005623A2" w:rsidRDefault="0053380E" w:rsidP="002D4298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розпорядження </w:t>
      </w:r>
    </w:p>
    <w:p w:rsidR="0053380E" w:rsidRPr="005623A2" w:rsidRDefault="0053380E" w:rsidP="002D4298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облдержадміністрації </w:t>
      </w:r>
    </w:p>
    <w:p w:rsidR="0053380E" w:rsidRPr="005623A2" w:rsidRDefault="0053380E" w:rsidP="002D4298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від_____</w:t>
      </w:r>
      <w:proofErr w:type="spellEnd"/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___№ _______</w:t>
      </w:r>
    </w:p>
    <w:p w:rsidR="0053380E" w:rsidRDefault="0053380E" w:rsidP="002D4298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</w:p>
    <w:p w:rsidR="0053380E" w:rsidRDefault="0053380E" w:rsidP="002D4298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ПОЛОЖЕННЯ</w:t>
      </w:r>
    </w:p>
    <w:p w:rsidR="0053380E" w:rsidRDefault="0053380E" w:rsidP="002D4298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про територіальну комісію з питань узгодження </w:t>
      </w:r>
      <w:r w:rsidRPr="005623A2">
        <w:rPr>
          <w:rFonts w:ascii="Times New Roman" w:hAnsi="Times New Roman"/>
          <w:sz w:val="28"/>
          <w:szCs w:val="28"/>
        </w:rPr>
        <w:br/>
        <w:t>заборгованості з різниці в тарифах</w:t>
      </w:r>
    </w:p>
    <w:p w:rsidR="0053380E" w:rsidRPr="002D4298" w:rsidRDefault="0053380E" w:rsidP="002D4298">
      <w:pPr>
        <w:pStyle w:val="a6"/>
      </w:pPr>
    </w:p>
    <w:p w:rsidR="0053380E" w:rsidRPr="005623A2" w:rsidRDefault="0053380E" w:rsidP="002D4298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1. Територіальна комісія з питань узгодження заборгованості з різниці в тарифах (далі </w:t>
      </w:r>
      <w:r>
        <w:rPr>
          <w:rFonts w:ascii="Times New Roman" w:hAnsi="Times New Roman"/>
          <w:sz w:val="28"/>
          <w:szCs w:val="28"/>
        </w:rPr>
        <w:t>–</w:t>
      </w:r>
      <w:r w:rsidRPr="005623A2">
        <w:rPr>
          <w:rFonts w:ascii="Times New Roman" w:hAnsi="Times New Roman"/>
          <w:sz w:val="28"/>
          <w:szCs w:val="28"/>
        </w:rPr>
        <w:t xml:space="preserve"> територіальна комісія) є тимчасовим органом, утворена для реалізації положень Закону України </w:t>
      </w:r>
      <w:hyperlink r:id="rId8" w:tgtFrame="_blank" w:history="1">
        <w:r w:rsidRPr="005623A2">
          <w:rPr>
            <w:rFonts w:ascii="Times New Roman" w:hAnsi="Times New Roman"/>
            <w:sz w:val="28"/>
            <w:szCs w:val="28"/>
          </w:rPr>
          <w:t>Закону України</w:t>
        </w:r>
      </w:hyperlink>
      <w:r w:rsidRPr="00562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 xml:space="preserve">Про заходи, спрямовані на врегулювання заборгованості теплопостачальних та </w:t>
      </w:r>
      <w:proofErr w:type="spellStart"/>
      <w:r w:rsidRPr="005623A2">
        <w:rPr>
          <w:rFonts w:ascii="Times New Roman" w:hAnsi="Times New Roman"/>
          <w:sz w:val="28"/>
          <w:szCs w:val="28"/>
        </w:rPr>
        <w:t>теплогенеруючих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організацій та підприємств централізованого водопостачання і водовідведення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 в частині розгляду та підтвердження обсягів заборгованості з різниці в тарифах на виробництво, транспортування та постачання теплової енергії, на теплову енергію, послуги з централізованого опалення та централізованого постачання гарячої води, послуги з постачання теплової енергії та постачання гарячої води (у тому числі у разі заміни сторони у зобов’язанні та/або у разі правонаступництва), послуги з централізованого постачання холодної води та водовідведення (з використанням </w:t>
      </w:r>
      <w:proofErr w:type="spellStart"/>
      <w:r w:rsidRPr="005623A2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систем), послуги з централізованого водопостачання та централізованого водовідведення, що вироблялися, транспортувалися та постачалися населенню, установам і організаціям, що фінансуються з державного та/або місцевих бюджетів, та/або іншим підприємствам теплопостачання, централізованого водопостачання та водовідведення, що постачають теплову енергію, надають послуги з централізованого опалення та централізованого постачання гарячої води, послуги з постачання теплової енергії та постачання гарячої води, послуги з централізованого постачання холодної води та водовідведення (з використанням </w:t>
      </w:r>
      <w:proofErr w:type="spellStart"/>
      <w:r w:rsidRPr="005623A2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систем), послуги з централізованого водопостачання та централізованого водовідведення населенню, а також організаціям та установам, що фінансуються з державного та/або місцевих бюджетів, яка виникла у зв’язку з невідповідністю фактичної вартості теплової енергії, послуг з централізованого опалення та централізованого постачання гарячої води, послуг з постачання теплової енергії та постачання гарячої води, послуг з централізованого постачання холодної води та водовідведення (з використанням </w:t>
      </w:r>
      <w:proofErr w:type="spellStart"/>
      <w:r w:rsidRPr="005623A2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систем), послуг з централізованого водопостачання та централізованого водовідведення тарифам, що затверджувалися та/або погоджувалися органами державної влади чи органами місцевого самоврядування, та залишилася непогашеною станом на </w:t>
      </w:r>
      <w:r>
        <w:rPr>
          <w:rFonts w:ascii="Times New Roman" w:hAnsi="Times New Roman"/>
          <w:sz w:val="28"/>
          <w:szCs w:val="28"/>
        </w:rPr>
        <w:t xml:space="preserve">01.06.2021 </w:t>
      </w:r>
      <w:r w:rsidRPr="005623A2">
        <w:rPr>
          <w:rFonts w:ascii="Times New Roman" w:hAnsi="Times New Roman"/>
          <w:sz w:val="28"/>
          <w:szCs w:val="28"/>
        </w:rPr>
        <w:t xml:space="preserve"> (далі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623A2">
        <w:rPr>
          <w:rFonts w:ascii="Times New Roman" w:hAnsi="Times New Roman"/>
          <w:sz w:val="28"/>
          <w:szCs w:val="28"/>
        </w:rPr>
        <w:t>заборгованість з різниці в тарифах).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lastRenderedPageBreak/>
        <w:t>2. Територіальна комісія у своїй діяльності керується </w:t>
      </w:r>
      <w:hyperlink r:id="rId9" w:tgtFrame="_blank" w:history="1">
        <w:r w:rsidRPr="005623A2">
          <w:rPr>
            <w:rFonts w:ascii="Times New Roman" w:hAnsi="Times New Roman"/>
            <w:sz w:val="28"/>
            <w:szCs w:val="28"/>
          </w:rPr>
          <w:t>Конституцією України</w:t>
        </w:r>
      </w:hyperlink>
      <w:r w:rsidRPr="005623A2">
        <w:rPr>
          <w:rFonts w:ascii="Times New Roman" w:hAnsi="Times New Roman"/>
          <w:sz w:val="28"/>
          <w:szCs w:val="28"/>
        </w:rPr>
        <w:t xml:space="preserve">, законами України, актами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proofErr w:type="spellStart"/>
      <w:r w:rsidRPr="005623A2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, нормативно-правовими актами НКРЕКП, іншими актами законодавства, розпорядженнями обласної держадміністрації, а також </w:t>
      </w:r>
      <w:r>
        <w:rPr>
          <w:rFonts w:ascii="Times New Roman" w:hAnsi="Times New Roman"/>
          <w:sz w:val="28"/>
          <w:szCs w:val="28"/>
        </w:rPr>
        <w:t>цим положенням.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3. Основними завданнями територіальної комісії є: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1) розгляд розрахунків обсягів заборгованості з різниці в тарифах та проведення їх аналізу, здійснених відповідно до Методики визначення заборгованості з різниці в тарифах, затвердженої Кабінетом Міністрів України, та документів, наданих теплопостачальними та </w:t>
      </w:r>
      <w:proofErr w:type="spellStart"/>
      <w:r w:rsidRPr="005623A2">
        <w:rPr>
          <w:rFonts w:ascii="Times New Roman" w:hAnsi="Times New Roman"/>
          <w:sz w:val="28"/>
          <w:szCs w:val="28"/>
        </w:rPr>
        <w:t>теплогенеруючими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організаціями, підприємствами централізованого водопостачання і водовідведення (далі </w:t>
      </w:r>
      <w:r>
        <w:rPr>
          <w:rFonts w:ascii="Times New Roman" w:hAnsi="Times New Roman"/>
          <w:sz w:val="28"/>
          <w:szCs w:val="28"/>
        </w:rPr>
        <w:t>–</w:t>
      </w:r>
      <w:r w:rsidRPr="005623A2">
        <w:rPr>
          <w:rFonts w:ascii="Times New Roman" w:hAnsi="Times New Roman"/>
          <w:sz w:val="28"/>
          <w:szCs w:val="28"/>
        </w:rPr>
        <w:t xml:space="preserve"> суб’єкти господарювання), які підтверджують розрахунки обсягів заборгованості з різниці в тарифах (далі </w:t>
      </w:r>
      <w:r>
        <w:rPr>
          <w:rFonts w:ascii="Times New Roman" w:hAnsi="Times New Roman"/>
          <w:sz w:val="28"/>
          <w:szCs w:val="28"/>
        </w:rPr>
        <w:t>–</w:t>
      </w:r>
      <w:r w:rsidRPr="005623A2">
        <w:rPr>
          <w:rFonts w:ascii="Times New Roman" w:hAnsi="Times New Roman"/>
          <w:sz w:val="28"/>
          <w:szCs w:val="28"/>
        </w:rPr>
        <w:t xml:space="preserve"> підтвердні документи);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2) прийняття рішення про узгодження обсягів заборгованості з різниці в тарифах.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Рішення приймається протягом двох тижнів з дня подання суб’єктом господарювання до територіальної комісії заяви, розрахунків обсягів заборгованості з різниці в тарифах та підтвердних документів.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4. Перелік підтвердних документів, які додаються до заяви: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1) розрахунки обсягів заборгованості з різниці в тарифах, здійснені відповідно до Методики визначення обсягів заборгованості з різниці в тарифах, затвердженої Кабінетом Міністрів України;</w:t>
      </w:r>
    </w:p>
    <w:p w:rsidR="0053380E" w:rsidRPr="005623A2" w:rsidRDefault="0053380E" w:rsidP="00E26DE3">
      <w:pPr>
        <w:pStyle w:val="a6"/>
        <w:spacing w:before="0" w:line="252" w:lineRule="auto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2) копії рішень органу державної влади чи органу місцевого самоврядування про встановлення (затвердження) тарифів на виробництво, транспортування та постачання теплової енергії, на теплову енергію, послуги з централізованого опалення та централізованого постачання гарячої води, послуги з постачання теплової енергії та постачання гарячої води (у тому числі в разі заміни сторони у зобов’язанні та/або у разі правонаступництва), послуги з централізованого постачання холодної води та водовідведення (з використанням </w:t>
      </w:r>
      <w:proofErr w:type="spellStart"/>
      <w:r w:rsidRPr="005623A2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систем), послуги з централізованого водопостачання та централізованого водовідведення, що вироблялися, транспортувалися та постачалися населенню, установам і організаціям, що фінансуються з державного та/або місцевих бюджетів, та/або іншим підприємствам теплопостачання, централізованого водопостачання та водовідведення, що постачають теплову енергію, надають послуги з централізованого опалення та централізованого постачання гарячої води, послуги з постачання теплової енергії та постачання гарячої води, послуги з централізованого постачання холодної води та водовідведення (з використанням </w:t>
      </w:r>
      <w:proofErr w:type="spellStart"/>
      <w:r w:rsidRPr="005623A2">
        <w:rPr>
          <w:rFonts w:ascii="Times New Roman" w:hAnsi="Times New Roman"/>
          <w:sz w:val="28"/>
          <w:szCs w:val="28"/>
        </w:rPr>
        <w:t>внутрішньобудинкових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систем), послуги з централізованого водопостачання та централізованого </w:t>
      </w:r>
      <w:r w:rsidRPr="005623A2">
        <w:rPr>
          <w:rFonts w:ascii="Times New Roman" w:hAnsi="Times New Roman"/>
          <w:sz w:val="28"/>
          <w:szCs w:val="28"/>
        </w:rPr>
        <w:lastRenderedPageBreak/>
        <w:t>водовідведення населенню, а також організаціям та установам, що фінансуються з державного та/або місцевих бюджетів;</w:t>
      </w:r>
    </w:p>
    <w:p w:rsidR="0053380E" w:rsidRPr="005623A2" w:rsidRDefault="0053380E" w:rsidP="002D4298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3) копії звернень суб’єкта господарювання до органу державної влади чи органу місцевого самоврядування про встановлення (затвердження) тарифів на теплову енергію та комунальні послуги (за наявності);</w:t>
      </w:r>
    </w:p>
    <w:p w:rsidR="0053380E" w:rsidRPr="005623A2" w:rsidRDefault="0053380E" w:rsidP="002D4298">
      <w:pPr>
        <w:pStyle w:val="a6"/>
        <w:spacing w:before="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4) звіти про витрати на виробництво та фінансові показники діяльності підприємств за формами, затвердженими нак</w:t>
      </w:r>
      <w:r>
        <w:rPr>
          <w:rFonts w:ascii="Times New Roman" w:hAnsi="Times New Roman"/>
          <w:sz w:val="28"/>
          <w:szCs w:val="28"/>
        </w:rPr>
        <w:t>азом Держжитлокомунгоспу від 16</w:t>
      </w:r>
      <w:r w:rsidRPr="000D4165">
        <w:rPr>
          <w:rFonts w:ascii="Times New Roman" w:hAnsi="Times New Roman"/>
          <w:sz w:val="28"/>
          <w:szCs w:val="28"/>
          <w:lang w:val="ru-RU"/>
        </w:rPr>
        <w:t>.12.</w:t>
      </w:r>
      <w:r w:rsidRPr="005623A2">
        <w:rPr>
          <w:rFonts w:ascii="Times New Roman" w:hAnsi="Times New Roman"/>
          <w:sz w:val="28"/>
          <w:szCs w:val="28"/>
        </w:rPr>
        <w:t xml:space="preserve">2004 № 224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звітності за формами 1С (звіт про витрати на виробництво послуг)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, наказом </w:t>
      </w:r>
      <w:proofErr w:type="spellStart"/>
      <w:r w:rsidRPr="005623A2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від 21</w:t>
      </w:r>
      <w:r w:rsidRPr="000D4165">
        <w:rPr>
          <w:rFonts w:ascii="Times New Roman" w:hAnsi="Times New Roman"/>
          <w:sz w:val="28"/>
          <w:szCs w:val="28"/>
          <w:lang w:val="ru-RU"/>
        </w:rPr>
        <w:t>.12.</w:t>
      </w:r>
      <w:r>
        <w:rPr>
          <w:rFonts w:ascii="Times New Roman" w:hAnsi="Times New Roman"/>
          <w:sz w:val="28"/>
          <w:szCs w:val="28"/>
        </w:rPr>
        <w:t>2015</w:t>
      </w:r>
      <w:r w:rsidRPr="005623A2">
        <w:rPr>
          <w:rFonts w:ascii="Times New Roman" w:hAnsi="Times New Roman"/>
          <w:sz w:val="28"/>
          <w:szCs w:val="28"/>
        </w:rPr>
        <w:t xml:space="preserve"> № 326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моніторинг стану реформування і розвитку житлово-комунального господарства</w:t>
      </w:r>
      <w:r>
        <w:rPr>
          <w:rFonts w:ascii="Times New Roman" w:hAnsi="Times New Roman"/>
          <w:sz w:val="28"/>
          <w:szCs w:val="28"/>
        </w:rPr>
        <w:t xml:space="preserve">», наказом </w:t>
      </w:r>
      <w:proofErr w:type="spellStart"/>
      <w:r>
        <w:rPr>
          <w:rFonts w:ascii="Times New Roman" w:hAnsi="Times New Roman"/>
          <w:sz w:val="28"/>
          <w:szCs w:val="28"/>
        </w:rPr>
        <w:t>Мінрегіону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16</w:t>
      </w:r>
      <w:r w:rsidRPr="000D4165">
        <w:rPr>
          <w:rFonts w:ascii="Times New Roman" w:hAnsi="Times New Roman"/>
          <w:sz w:val="28"/>
          <w:szCs w:val="28"/>
          <w:lang w:val="ru-RU"/>
        </w:rPr>
        <w:t>.12.</w:t>
      </w:r>
      <w:r w:rsidRPr="005623A2">
        <w:rPr>
          <w:rFonts w:ascii="Times New Roman" w:hAnsi="Times New Roman"/>
          <w:sz w:val="28"/>
          <w:szCs w:val="28"/>
        </w:rPr>
        <w:t xml:space="preserve">2019 № 312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здійснення моніторингу стану розрахунків за житлово-комунальні послуги та інших показників у сфері житлово-комунального господарства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, наказами </w:t>
      </w:r>
      <w:proofErr w:type="spellStart"/>
      <w:r w:rsidRPr="005623A2">
        <w:rPr>
          <w:rFonts w:ascii="Times New Roman" w:hAnsi="Times New Roman"/>
          <w:sz w:val="28"/>
          <w:szCs w:val="28"/>
        </w:rPr>
        <w:t>Держстат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5623A2">
        <w:rPr>
          <w:rFonts w:ascii="Times New Roman" w:hAnsi="Times New Roman"/>
          <w:sz w:val="28"/>
          <w:szCs w:val="28"/>
        </w:rPr>
        <w:t>Про затвердження форм державного статистичного спостереження № 1-підприємництво (річна)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 xml:space="preserve">Про затвердження форми державного статистичного спостереження № 11-мтп (річна)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Звіт про постачання та використання енергії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>, щодо: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надання послуг з теплопостачання (форма № 1С-теплопостачання);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надання послуг з водопостачання та водовідведення (форма № 1С-водопостачання, водовідведення);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структурного обстеження підприємства (форма № 1-підприємництво (річна);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постачання та використання енергії (№ 11 МТП (річна).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Звіти, зазначені в цьому підпункті, подаються суб’єктом господарювання за відповідний період, в якому виникла заборгованість з різниці в тарифах;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5) звіти за формами, затве</w:t>
      </w:r>
      <w:r>
        <w:rPr>
          <w:rFonts w:ascii="Times New Roman" w:hAnsi="Times New Roman"/>
          <w:sz w:val="28"/>
          <w:szCs w:val="28"/>
        </w:rPr>
        <w:t xml:space="preserve">рдженими постановою НКРЕ від 14.04.2011 </w:t>
      </w:r>
      <w:r w:rsidRPr="005623A2">
        <w:rPr>
          <w:rFonts w:ascii="Times New Roman" w:hAnsi="Times New Roman"/>
          <w:sz w:val="28"/>
          <w:szCs w:val="28"/>
        </w:rPr>
        <w:t xml:space="preserve"> № 606 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форм звітності НКРЕ у сфері теплопостачання і централізованого водопостачання та водовідведення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>, та/або постановою Національної комісії, що здійснює державне регулювання у сфері к</w:t>
      </w:r>
      <w:r>
        <w:rPr>
          <w:rFonts w:ascii="Times New Roman" w:hAnsi="Times New Roman"/>
          <w:sz w:val="28"/>
          <w:szCs w:val="28"/>
        </w:rPr>
        <w:t>омунальних послуг, від 11.10.2013 </w:t>
      </w:r>
      <w:hyperlink r:id="rId10" w:tgtFrame="_blank" w:history="1">
        <w:r>
          <w:rPr>
            <w:rFonts w:ascii="Times New Roman" w:hAnsi="Times New Roman"/>
            <w:sz w:val="28"/>
            <w:szCs w:val="28"/>
          </w:rPr>
          <w:t>№ </w:t>
        </w:r>
        <w:r w:rsidRPr="005623A2">
          <w:rPr>
            <w:rFonts w:ascii="Times New Roman" w:hAnsi="Times New Roman"/>
            <w:sz w:val="28"/>
            <w:szCs w:val="28"/>
          </w:rPr>
          <w:t>202</w:t>
        </w:r>
      </w:hyperlink>
      <w:r w:rsidRPr="005623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Правил організації звітності, що подається до Національної комісії, що здійснює державне регулювання у сфері комунальних послуг</w:t>
      </w:r>
      <w:r>
        <w:rPr>
          <w:rFonts w:ascii="Times New Roman" w:hAnsi="Times New Roman"/>
          <w:sz w:val="28"/>
          <w:szCs w:val="28"/>
        </w:rPr>
        <w:t>» та/або постановою НКРЕКП від 31.05.</w:t>
      </w:r>
      <w:r w:rsidRPr="005623A2">
        <w:rPr>
          <w:rFonts w:ascii="Times New Roman" w:hAnsi="Times New Roman"/>
          <w:sz w:val="28"/>
          <w:szCs w:val="28"/>
        </w:rPr>
        <w:t>2017 № 717 </w:t>
      </w:r>
      <w:r>
        <w:rPr>
          <w:rFonts w:ascii="Times New Roman" w:hAnsi="Times New Roman"/>
          <w:sz w:val="28"/>
          <w:szCs w:val="28"/>
        </w:rPr>
        <w:t>«</w:t>
      </w:r>
      <w:r w:rsidRPr="005623A2">
        <w:rPr>
          <w:rFonts w:ascii="Times New Roman" w:hAnsi="Times New Roman"/>
          <w:sz w:val="28"/>
          <w:szCs w:val="28"/>
        </w:rPr>
        <w:t>Про затвердження Правил організації звітності, що подається суб’єктами господарювання у сферах теплопостачання, централізованого водопостачання та водовідведення до Національної комісії, що здійснює державне регулювання у сферах енергетики та комунальних послуг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>, а саме: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використання палива ліцензіатом з виробництва теплової енергії (форма звітності №1-НКРЕ-виробництво теплової енергії) та/або виробництво теплової енергії та використання енергетичних ресурсів (</w:t>
      </w:r>
      <w:hyperlink r:id="rId11" w:anchor="n581" w:tgtFrame="_blank" w:history="1">
        <w:r w:rsidRPr="005623A2">
          <w:rPr>
            <w:rFonts w:ascii="Times New Roman" w:hAnsi="Times New Roman"/>
            <w:sz w:val="28"/>
            <w:szCs w:val="28"/>
          </w:rPr>
          <w:t>форма звітності № 1-НКП-тепло</w:t>
        </w:r>
      </w:hyperlink>
      <w:r w:rsidRPr="005623A2">
        <w:rPr>
          <w:rFonts w:ascii="Times New Roman" w:hAnsi="Times New Roman"/>
          <w:sz w:val="28"/>
          <w:szCs w:val="28"/>
        </w:rPr>
        <w:t xml:space="preserve">) та/або звіти про виробництво теплової енергії та використання енергетичних ресурсів (форма звітності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623A2">
        <w:rPr>
          <w:rFonts w:ascii="Times New Roman" w:hAnsi="Times New Roman"/>
          <w:sz w:val="28"/>
          <w:szCs w:val="28"/>
        </w:rPr>
        <w:t>№ 1-НКРЕКП-тепло);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lastRenderedPageBreak/>
        <w:t>звіти про обсяги транспортування теплової енергії магістральними та місцевими (розподільними) тепловими мережами і нормативні технологічні витрати теплової енергії (форма звітності № 2-НКРЕ-тепло) та/або звіти про транспортування теплової енергії магістральними та місцевими (розподільними) тепловими мережами (</w:t>
      </w:r>
      <w:hyperlink r:id="rId12" w:anchor="n583" w:tgtFrame="_blank" w:history="1">
        <w:r w:rsidRPr="005623A2">
          <w:rPr>
            <w:rFonts w:ascii="Times New Roman" w:hAnsi="Times New Roman"/>
            <w:sz w:val="28"/>
            <w:szCs w:val="28"/>
          </w:rPr>
          <w:t>форма звітності № 2-НКП-тепло</w:t>
        </w:r>
      </w:hyperlink>
      <w:r w:rsidRPr="005623A2">
        <w:rPr>
          <w:rFonts w:ascii="Times New Roman" w:hAnsi="Times New Roman"/>
          <w:sz w:val="28"/>
          <w:szCs w:val="28"/>
        </w:rPr>
        <w:t>) та/або звіти про виробництво, транспортування, постачання теплової енергії (баланс теплової енергії) (форма звітності № 2-НКРЕКП-тепло);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звіти про розрахунки за спожиту теплову енергію (форма звітності </w:t>
      </w:r>
      <w:r w:rsidRPr="005623A2">
        <w:rPr>
          <w:rFonts w:ascii="Times New Roman" w:hAnsi="Times New Roman"/>
          <w:sz w:val="28"/>
          <w:szCs w:val="28"/>
        </w:rPr>
        <w:br/>
        <w:t>№ 5-НКРЕ-тепло) та/або звіти про розрахунки за спожиту теплову енергію та послуги з транспортування теплової енергії (</w:t>
      </w:r>
      <w:hyperlink r:id="rId13" w:anchor="n585" w:tgtFrame="_blank" w:history="1">
        <w:r w:rsidRPr="005623A2">
          <w:rPr>
            <w:rFonts w:ascii="Times New Roman" w:hAnsi="Times New Roman"/>
            <w:sz w:val="28"/>
            <w:szCs w:val="28"/>
          </w:rPr>
          <w:t>форма звітності № 3-НКП-тепло</w:t>
        </w:r>
      </w:hyperlink>
      <w:r w:rsidRPr="005623A2">
        <w:rPr>
          <w:rFonts w:ascii="Times New Roman" w:hAnsi="Times New Roman"/>
          <w:sz w:val="28"/>
          <w:szCs w:val="28"/>
        </w:rPr>
        <w:t>) та/або звіти про стан розрахунків за реалізовану теплову енергію і транспортування теплової енергії</w:t>
      </w:r>
      <w:r>
        <w:rPr>
          <w:rFonts w:ascii="Times New Roman" w:hAnsi="Times New Roman"/>
          <w:sz w:val="28"/>
          <w:szCs w:val="28"/>
        </w:rPr>
        <w:t>»</w:t>
      </w:r>
      <w:r w:rsidRPr="005623A2">
        <w:rPr>
          <w:rFonts w:ascii="Times New Roman" w:hAnsi="Times New Roman"/>
          <w:sz w:val="28"/>
          <w:szCs w:val="28"/>
        </w:rPr>
        <w:t xml:space="preserve"> (форма звітності № 3-НКРЕКП-тепло);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обсяги натуральних показників ліцензіатів з централізованого водопостачання та/або водовідведення (</w:t>
      </w:r>
      <w:hyperlink r:id="rId14" w:anchor="n587" w:tgtFrame="_blank" w:history="1">
        <w:r w:rsidRPr="005623A2">
          <w:rPr>
            <w:rFonts w:ascii="Times New Roman" w:hAnsi="Times New Roman"/>
            <w:sz w:val="28"/>
            <w:szCs w:val="28"/>
          </w:rPr>
          <w:t>форма № 4-НКП-водопостачання/водовідведення</w:t>
        </w:r>
      </w:hyperlink>
      <w:r w:rsidRPr="005623A2">
        <w:rPr>
          <w:rFonts w:ascii="Times New Roman" w:hAnsi="Times New Roman"/>
          <w:sz w:val="28"/>
          <w:szCs w:val="28"/>
        </w:rPr>
        <w:t xml:space="preserve">) та/або звітні та розрахункові дані про обсяги споживання електроенергії для провадження діяльності з централізованого водопостачання та/або водовідведення та розрахунки з </w:t>
      </w:r>
      <w:proofErr w:type="spellStart"/>
      <w:r w:rsidRPr="005623A2">
        <w:rPr>
          <w:rFonts w:ascii="Times New Roman" w:hAnsi="Times New Roman"/>
          <w:sz w:val="28"/>
          <w:szCs w:val="28"/>
        </w:rPr>
        <w:t>енергопостачальниками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 (форма звітності № 4-НКРЕКП-водопостачання/ водовідведення);</w:t>
      </w:r>
    </w:p>
    <w:p w:rsidR="0053380E" w:rsidRPr="005623A2" w:rsidRDefault="0053380E" w:rsidP="000D4165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розрахунки за централізоване водопостачання (</w:t>
      </w:r>
      <w:hyperlink r:id="rId15" w:anchor="n589" w:tgtFrame="_blank" w:history="1">
        <w:r w:rsidRPr="005623A2">
          <w:rPr>
            <w:rFonts w:ascii="Times New Roman" w:hAnsi="Times New Roman"/>
            <w:sz w:val="28"/>
            <w:szCs w:val="28"/>
          </w:rPr>
          <w:t>форма</w:t>
        </w:r>
        <w:r>
          <w:rPr>
            <w:rFonts w:ascii="Times New Roman" w:hAnsi="Times New Roman"/>
            <w:sz w:val="28"/>
            <w:szCs w:val="28"/>
          </w:rPr>
          <w:t xml:space="preserve">        </w:t>
        </w:r>
        <w:r w:rsidRPr="005623A2">
          <w:rPr>
            <w:rFonts w:ascii="Times New Roman" w:hAnsi="Times New Roman"/>
            <w:sz w:val="28"/>
            <w:szCs w:val="28"/>
          </w:rPr>
          <w:t xml:space="preserve"> № 5-НКП-водопостачання</w:t>
        </w:r>
      </w:hyperlink>
      <w:r w:rsidRPr="005623A2">
        <w:rPr>
          <w:rFonts w:ascii="Times New Roman" w:hAnsi="Times New Roman"/>
          <w:sz w:val="28"/>
          <w:szCs w:val="28"/>
        </w:rPr>
        <w:t xml:space="preserve">) та/або звітні та розрахункові дані про розрахунки за послуги з централізованого водопостачання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623A2">
        <w:rPr>
          <w:rFonts w:ascii="Times New Roman" w:hAnsi="Times New Roman"/>
          <w:sz w:val="28"/>
          <w:szCs w:val="28"/>
        </w:rPr>
        <w:t>та/або водовідведення</w:t>
      </w:r>
      <w:r>
        <w:rPr>
          <w:rFonts w:ascii="Times New Roman" w:hAnsi="Times New Roman"/>
          <w:sz w:val="28"/>
          <w:szCs w:val="28"/>
        </w:rPr>
        <w:t xml:space="preserve">» (форма  звітності  № 5-НКРЕКП </w:t>
      </w:r>
      <w:r w:rsidRPr="005623A2">
        <w:rPr>
          <w:rFonts w:ascii="Times New Roman" w:hAnsi="Times New Roman"/>
          <w:sz w:val="28"/>
          <w:szCs w:val="28"/>
        </w:rPr>
        <w:t>водопостачання/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>водовідведення);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розрахунки за централізоване водовідведення (</w:t>
      </w:r>
      <w:hyperlink r:id="rId16" w:anchor="n591" w:tgtFrame="_blank" w:history="1">
        <w:r w:rsidRPr="005623A2">
          <w:rPr>
            <w:rFonts w:ascii="Times New Roman" w:hAnsi="Times New Roman"/>
            <w:sz w:val="28"/>
            <w:szCs w:val="28"/>
          </w:rPr>
          <w:t xml:space="preserve">форма </w:t>
        </w:r>
        <w:r>
          <w:rPr>
            <w:rFonts w:ascii="Times New Roman" w:hAnsi="Times New Roman"/>
            <w:sz w:val="28"/>
            <w:szCs w:val="28"/>
          </w:rPr>
          <w:t xml:space="preserve">         </w:t>
        </w:r>
        <w:r w:rsidRPr="005623A2">
          <w:rPr>
            <w:rFonts w:ascii="Times New Roman" w:hAnsi="Times New Roman"/>
            <w:sz w:val="28"/>
            <w:szCs w:val="28"/>
          </w:rPr>
          <w:t>№ 6-НКП-водовідведення</w:t>
        </w:r>
      </w:hyperlink>
      <w:r w:rsidRPr="005623A2">
        <w:rPr>
          <w:rFonts w:ascii="Times New Roman" w:hAnsi="Times New Roman"/>
          <w:sz w:val="28"/>
          <w:szCs w:val="28"/>
        </w:rPr>
        <w:t>) та/або звітні та розрахункові дані про обсяги діяльності з централізованого водопостачання та/або водовідведення (форма звітності № 6-НКРЕКП-водопостачання/водовідведення);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фінансові результати та виконання кошторису витрат з ліцензованих видів діяльності (форма звітності № 6-НКРЕ-ЖКК) та/або звіти про фінансові результати та виконання кошторису витрат з ліцензованих видів діяльності (форма звітності № 8-НКП-ЖКК) та/або звіти про фінансові результати та виконання структури тарифів за видами діяльності ліцензіата (форма звітності № 8-НКРЕКП-водопостачання/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>водовідведення, форма звітності № 8-НКРЕКП-тепло);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 про фінансові результати та виконання кошторису витрат з ліцензованих видів діяльності (</w:t>
      </w:r>
      <w:hyperlink r:id="rId17" w:anchor="n595" w:tgtFrame="_blank" w:history="1">
        <w:r w:rsidRPr="005623A2">
          <w:rPr>
            <w:rFonts w:ascii="Times New Roman" w:hAnsi="Times New Roman"/>
            <w:sz w:val="28"/>
            <w:szCs w:val="28"/>
          </w:rPr>
          <w:t>форма № 8-НКП-ЖКК</w:t>
        </w:r>
      </w:hyperlink>
      <w:r w:rsidRPr="005623A2">
        <w:rPr>
          <w:rFonts w:ascii="Times New Roman" w:hAnsi="Times New Roman"/>
          <w:sz w:val="28"/>
          <w:szCs w:val="28"/>
        </w:rPr>
        <w:t>) та/або звіти про фінансові результати та виконання структури тарифів за видами діяльності ліцензіата (форма звітності № 8-НКРЕКП-водопостачання/ водовідведення).</w:t>
      </w:r>
      <w:bookmarkStart w:id="0" w:name="n44"/>
      <w:bookmarkEnd w:id="0"/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Звіти, зазначені в цьому підпункті, подаються суб’єктами господарювання, для яких тарифи встановлювалися НКРЕ та/або Національною комісією, що здійснює державне регулювання у сфері комунальних послуг та/або НКРЕКП за відповідний період їх регулювання зазначеними органами, з урахуванням періоду, в якому виникла заборгованість з різниці в тарифах.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lastRenderedPageBreak/>
        <w:t>5. Заява, розрахунки обсягів заборгованості з різниці в тарифах та підтвердні документи подаються суб’єктом господарювання до територіальної комісії в паперовому та електронному вигляді, засвідчуються підписом керівника або іншої уповноваженої особи суб’єкта господарювання та скріплюються печаткою (у разі наявності).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Відповідальність за достовірність поданих розрахунків обсягів заборгованості з різниці в тарифах та підтвердних документів несе керівник суб’єкта господарювання.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6. Територіальна комісія відповідно до покладених на неї завдань: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623A2">
        <w:rPr>
          <w:rFonts w:ascii="Times New Roman" w:hAnsi="Times New Roman"/>
          <w:sz w:val="28"/>
          <w:szCs w:val="28"/>
        </w:rPr>
        <w:t>розглядає та аналізує подані суб’єктами господарювання розрахунки обсягів заборгованості з різниці в тарифах та підтвердні документи, за результатами чого підтверджує обсяги заборгованості з різниці в тарифах;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623A2">
        <w:rPr>
          <w:rFonts w:ascii="Times New Roman" w:hAnsi="Times New Roman"/>
          <w:sz w:val="28"/>
          <w:szCs w:val="28"/>
        </w:rPr>
        <w:t>під час проведення засідання заслуховує уповноважених представників суб’єктів господарювання, що подали розрахунки для узгодження обсягів заборгованості різниці в тарифах та підтвердні документи;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3) приймає рішення про узгодження обсягів заборгованості з різниці в тарифах протягом двох тижнів з дня подання суб’єктом господарювання заяви та підтвердних документів;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4) оформлює рішення про узгодження обсягів заборгованості з різниці в тарифах протоколом;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5) подає суб’єкту господарювання копію протоколу про узгодження обсягів заборгованості з різниці в тарифах.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7. Територіальна комісія має право: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bookmarkStart w:id="1" w:name="n36"/>
      <w:bookmarkEnd w:id="1"/>
      <w:r w:rsidRPr="005623A2">
        <w:rPr>
          <w:rFonts w:ascii="Times New Roman" w:hAnsi="Times New Roman"/>
          <w:sz w:val="28"/>
          <w:szCs w:val="28"/>
        </w:rPr>
        <w:t>1) отримувати від суб’єктів господарювання інформацію, необхідну для виконання покладених на неї завдань;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bookmarkStart w:id="2" w:name="n37"/>
      <w:bookmarkEnd w:id="2"/>
      <w:r w:rsidRPr="005623A2">
        <w:rPr>
          <w:rFonts w:ascii="Times New Roman" w:hAnsi="Times New Roman"/>
          <w:sz w:val="28"/>
          <w:szCs w:val="28"/>
        </w:rPr>
        <w:t>2) залучати до участі у своїй роботі представників місцевих органів виконавчої влади, органів місцевого самоврядування, підприємств, установ та організацій (за погодженням з їх керівниками), а також незалежних експертів (за згодою).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 </w:t>
      </w:r>
      <w:r w:rsidRPr="005623A2">
        <w:rPr>
          <w:rFonts w:ascii="Times New Roman" w:hAnsi="Times New Roman"/>
          <w:sz w:val="28"/>
          <w:szCs w:val="28"/>
        </w:rPr>
        <w:t>Територіальна комісія утворюється у складі голови, заступника голови, членів та секретаря.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9. До складу територіальної комісії входять: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1) заступник голови облд</w:t>
      </w:r>
      <w:r>
        <w:rPr>
          <w:rFonts w:ascii="Times New Roman" w:hAnsi="Times New Roman"/>
          <w:sz w:val="28"/>
          <w:szCs w:val="28"/>
        </w:rPr>
        <w:t>ержадміністрації, голова територіальної комісії</w:t>
      </w:r>
      <w:r w:rsidRPr="005623A2">
        <w:rPr>
          <w:rFonts w:ascii="Times New Roman" w:hAnsi="Times New Roman"/>
          <w:sz w:val="28"/>
          <w:szCs w:val="28"/>
        </w:rPr>
        <w:t>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2) представники </w:t>
      </w:r>
      <w:r>
        <w:rPr>
          <w:rFonts w:ascii="Times New Roman" w:hAnsi="Times New Roman"/>
          <w:sz w:val="28"/>
          <w:szCs w:val="28"/>
        </w:rPr>
        <w:t>департаменту фінансів облдержадміністрації;</w:t>
      </w:r>
    </w:p>
    <w:p w:rsidR="0053380E" w:rsidRPr="005623A2" w:rsidRDefault="0053380E" w:rsidP="00581269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3) представники </w:t>
      </w:r>
      <w:r>
        <w:rPr>
          <w:rFonts w:ascii="Times New Roman" w:hAnsi="Times New Roman"/>
          <w:sz w:val="28"/>
          <w:szCs w:val="28"/>
        </w:rPr>
        <w:t>департаментів економічного розвитку, промисловості та інфраструктури і розвитку громад та територій, дорожнього, житлово-комунального господарства, містобудування та архітектури облдержадміністрації;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040BB2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5623A2">
        <w:rPr>
          <w:rFonts w:ascii="Times New Roman" w:hAnsi="Times New Roman"/>
          <w:sz w:val="28"/>
          <w:szCs w:val="28"/>
        </w:rPr>
        <w:t xml:space="preserve">територіального органу </w:t>
      </w:r>
      <w:proofErr w:type="spellStart"/>
      <w:r w:rsidRPr="005623A2">
        <w:rPr>
          <w:rFonts w:ascii="Times New Roman" w:hAnsi="Times New Roman"/>
          <w:sz w:val="28"/>
          <w:szCs w:val="28"/>
        </w:rPr>
        <w:t>Держаудитслужби</w:t>
      </w:r>
      <w:proofErr w:type="spellEnd"/>
      <w:r w:rsidRPr="005623A2">
        <w:rPr>
          <w:rFonts w:ascii="Times New Roman" w:hAnsi="Times New Roman"/>
          <w:sz w:val="28"/>
          <w:szCs w:val="28"/>
        </w:rPr>
        <w:t>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5) представники територіального органу НКРЕКП;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6) представники територіального органу </w:t>
      </w:r>
      <w:proofErr w:type="spellStart"/>
      <w:r w:rsidRPr="005623A2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5623A2">
        <w:rPr>
          <w:rFonts w:ascii="Times New Roman" w:hAnsi="Times New Roman"/>
          <w:sz w:val="28"/>
          <w:szCs w:val="28"/>
        </w:rPr>
        <w:t>;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7) представники територіального органу ДПС.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lastRenderedPageBreak/>
        <w:t>До складу територіальної комісії можуть залучатися за згодою представники територіального органу Національної поліції</w:t>
      </w:r>
      <w:r>
        <w:rPr>
          <w:rFonts w:ascii="Times New Roman" w:hAnsi="Times New Roman"/>
          <w:sz w:val="28"/>
          <w:szCs w:val="28"/>
        </w:rPr>
        <w:t xml:space="preserve"> в Івано-Франківській області</w:t>
      </w:r>
      <w:r w:rsidRPr="005623A2">
        <w:rPr>
          <w:rFonts w:ascii="Times New Roman" w:hAnsi="Times New Roman"/>
          <w:sz w:val="28"/>
          <w:szCs w:val="28"/>
        </w:rPr>
        <w:t>, регіонального органу СБУ</w:t>
      </w:r>
      <w:r>
        <w:rPr>
          <w:rFonts w:ascii="Times New Roman" w:hAnsi="Times New Roman"/>
          <w:sz w:val="28"/>
          <w:szCs w:val="28"/>
        </w:rPr>
        <w:t xml:space="preserve"> в Івано-Франківській області</w:t>
      </w:r>
      <w:r w:rsidRPr="005623A2">
        <w:rPr>
          <w:rFonts w:ascii="Times New Roman" w:hAnsi="Times New Roman"/>
          <w:sz w:val="28"/>
          <w:szCs w:val="28"/>
        </w:rPr>
        <w:t>, представники об’єднань організацій роботодавців, які визнані репрезентативними на галузевому рівні соціального діалогу в сфері житлово-комунального господарства, інші представники.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10. Персональний склад територіальної комісії та регламент роботи територіальної комісії затверджуються обласною державною адміністрацією.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11. Формою діяльності територіальної комісії є засідання.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Засідання територіальної комісії вважається правоможним, якщо в ньому бере участь не менше двох третин загального складу територіальної комісії.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Засідання територіальної комісії можуть проводитися дистанційно з використанням можливостей інформаційно-комунікаційних та цифрових технологій, зокрема </w:t>
      </w:r>
      <w:proofErr w:type="spellStart"/>
      <w:r w:rsidRPr="005623A2">
        <w:rPr>
          <w:rFonts w:ascii="Times New Roman" w:hAnsi="Times New Roman"/>
          <w:sz w:val="28"/>
          <w:szCs w:val="28"/>
        </w:rPr>
        <w:t>відеоконференцзв’язку</w:t>
      </w:r>
      <w:proofErr w:type="spellEnd"/>
      <w:r w:rsidRPr="005623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умови забезпечення надійної </w:t>
      </w:r>
      <w:proofErr w:type="spellStart"/>
      <w:r>
        <w:rPr>
          <w:rFonts w:ascii="Times New Roman" w:hAnsi="Times New Roman"/>
          <w:sz w:val="28"/>
          <w:szCs w:val="28"/>
        </w:rPr>
        <w:t>автентифікації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23A2">
        <w:rPr>
          <w:rFonts w:ascii="Times New Roman" w:hAnsi="Times New Roman"/>
          <w:sz w:val="28"/>
          <w:szCs w:val="28"/>
        </w:rPr>
        <w:t>всіх членів територіальної комісії.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12. На своїх засіданнях територіальна комісія приймає рішення про узгодження обсягів заборгованості з різниці в тарифах шляхом голосування.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13. У разі наявності у членів територіальної комісії реального чи потенційного конфлікту інтересів вони повідомляють про це голову територіальної комісії на засіданні до прийняття рішення з питання, щодо якого існує такий конфлікт, та не беруть участі в голосуванні щодо прийняття рішення з відповідного питання.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14. Рішення вважається схваленим, якщо за нього проголосувало більш як дві третини всіх присутніх на засіданні членів територіальної комісії.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Протокол засідання підписується в день проведення такого засідання головою та всіма членами територіальної комісії, присутніми на засіданні, але не менш як двома третинами її повного складу.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У разі проведення засідання дистанційно з використанням можливостей інформаційно-комунікаційних та цифрових технологій, зокрема </w:t>
      </w:r>
      <w:proofErr w:type="spellStart"/>
      <w:r w:rsidRPr="005623A2">
        <w:rPr>
          <w:rFonts w:ascii="Times New Roman" w:hAnsi="Times New Roman"/>
          <w:sz w:val="28"/>
          <w:szCs w:val="28"/>
        </w:rPr>
        <w:t>відеоконференцзв’язку</w:t>
      </w:r>
      <w:proofErr w:type="spellEnd"/>
      <w:r w:rsidRPr="005623A2">
        <w:rPr>
          <w:rFonts w:ascii="Times New Roman" w:hAnsi="Times New Roman"/>
          <w:sz w:val="28"/>
          <w:szCs w:val="28"/>
        </w:rPr>
        <w:t>, протокол засідання територіальної комісії складається в електронній формі, погоджується всіма членами територіальної комісії, присутніми на засіданні комісії, та підписується головуючим на засіданні і секретарем, шляхом накладення електронного підпису, що базується на кваліфікованому сертифікаті електронного підпису.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Копія протоколу територіальної комісії надсилається суб’єкту господарювання не пізніше п’яти робочих днів з дати засідання територіальної комісії.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 xml:space="preserve">15. Територіальна комісія може прийняти рішення щодо неузгодження заборгованості з різниці в тарифах у разі невідповідності розрахунків обсягів заборгованості з різниці в тарифах Методиці визначення заборгованості з різниці в тарифах, затвердженій Кабінетом Міністрів </w:t>
      </w:r>
      <w:r w:rsidRPr="005623A2">
        <w:rPr>
          <w:rFonts w:ascii="Times New Roman" w:hAnsi="Times New Roman"/>
          <w:sz w:val="28"/>
          <w:szCs w:val="28"/>
        </w:rPr>
        <w:lastRenderedPageBreak/>
        <w:t>України, та/або підтвердним документам, та/або ненадання підтвердних документів, визначених цим положенням.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У разі неприйняття територіальною комісією позитивного рішення про узгодження заборгованості з різниці в тарифах суб’єкт господарювання може повторно звернутися до територіальної комісії з відповідною заявою після усунення невідповідностей.</w:t>
      </w:r>
    </w:p>
    <w:p w:rsidR="0053380E" w:rsidRPr="005623A2" w:rsidRDefault="0053380E" w:rsidP="00971D23">
      <w:pPr>
        <w:pStyle w:val="a6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 w:rsidRPr="005623A2">
        <w:rPr>
          <w:rFonts w:ascii="Times New Roman" w:hAnsi="Times New Roman"/>
          <w:sz w:val="28"/>
          <w:szCs w:val="28"/>
        </w:rPr>
        <w:t>У разі повторного звернення суб’єкта господарювання територіальна комісія забезпечує розгляд заяви та підтвердних документів не пізніше семи календарних днів з дня подання заяви.</w:t>
      </w:r>
    </w:p>
    <w:p w:rsidR="0053380E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</w:p>
    <w:p w:rsidR="0053380E" w:rsidRPr="005623A2" w:rsidRDefault="0053380E" w:rsidP="00D32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о. директора департаменту розвитку </w:t>
      </w:r>
    </w:p>
    <w:p w:rsidR="0053380E" w:rsidRPr="005623A2" w:rsidRDefault="0053380E" w:rsidP="00D32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та територій, дорожнього, </w:t>
      </w:r>
    </w:p>
    <w:p w:rsidR="0053380E" w:rsidRPr="005623A2" w:rsidRDefault="0053380E" w:rsidP="00D32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житлово-комунального господарства, </w:t>
      </w:r>
    </w:p>
    <w:p w:rsidR="0053380E" w:rsidRPr="005623A2" w:rsidRDefault="0053380E" w:rsidP="00D32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>містобудування та архітектури</w:t>
      </w:r>
    </w:p>
    <w:p w:rsidR="0053380E" w:rsidRPr="005623A2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облдержадміністрації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56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Любов ОСТАП’ЯК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53380E" w:rsidRDefault="0053380E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uk-UA" w:eastAsia="ru-RU"/>
        </w:rPr>
        <w:sectPr w:rsidR="0053380E" w:rsidSect="00C16691">
          <w:headerReference w:type="default" r:id="rId18"/>
          <w:headerReference w:type="first" r:id="rId19"/>
          <w:pgSz w:w="11906" w:h="16838"/>
          <w:pgMar w:top="1145" w:right="737" w:bottom="1145" w:left="1985" w:header="568" w:footer="709" w:gutter="0"/>
          <w:pgNumType w:start="1"/>
          <w:cols w:space="708"/>
          <w:titlePg/>
          <w:docGrid w:linePitch="360"/>
        </w:sectPr>
      </w:pPr>
    </w:p>
    <w:p w:rsidR="0053380E" w:rsidRPr="005623A2" w:rsidRDefault="0053380E" w:rsidP="00B566D1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ЗАТВЕРДЖЕНО               </w:t>
      </w:r>
    </w:p>
    <w:p w:rsidR="0053380E" w:rsidRPr="005623A2" w:rsidRDefault="0053380E" w:rsidP="00B566D1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розпорядження </w:t>
      </w:r>
    </w:p>
    <w:p w:rsidR="0053380E" w:rsidRPr="005623A2" w:rsidRDefault="0053380E" w:rsidP="00B566D1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облдержадміністрації </w:t>
      </w:r>
    </w:p>
    <w:p w:rsidR="0053380E" w:rsidRPr="005623A2" w:rsidRDefault="0053380E" w:rsidP="00B566D1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від_____</w:t>
      </w:r>
      <w:proofErr w:type="spellEnd"/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___№ _______</w:t>
      </w:r>
    </w:p>
    <w:p w:rsidR="0053380E" w:rsidRPr="005623A2" w:rsidRDefault="0053380E" w:rsidP="00B566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380E" w:rsidRPr="005623A2" w:rsidRDefault="0053380E" w:rsidP="00B56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Регламент роботи </w:t>
      </w:r>
    </w:p>
    <w:p w:rsidR="0053380E" w:rsidRPr="005623A2" w:rsidRDefault="0053380E" w:rsidP="00B56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комісії з питань узгодження  заборгованості</w:t>
      </w:r>
    </w:p>
    <w:p w:rsidR="0053380E" w:rsidRPr="005623A2" w:rsidRDefault="0053380E" w:rsidP="00B56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різниці в тарифах</w:t>
      </w:r>
    </w:p>
    <w:p w:rsidR="0053380E" w:rsidRDefault="0053380E" w:rsidP="001517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3380E" w:rsidRDefault="0053380E" w:rsidP="00EC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1. </w:t>
      </w:r>
      <w:r w:rsidRPr="00EC68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Цей Регламент визначає порядок роботи територіальної комісії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питань узгодження  заборгованості з різниці в тарифах (далі – Комісія)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ухвалення Комісією рішень, а також інші питання, пов</w:t>
      </w:r>
      <w:r w:rsidRPr="0015175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язані з діяльністю Комісії.</w:t>
      </w:r>
    </w:p>
    <w:p w:rsidR="0053380E" w:rsidRPr="00A4018C" w:rsidRDefault="0053380E" w:rsidP="00EC683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</w:t>
      </w:r>
      <w:proofErr w:type="spellStart"/>
      <w:r w:rsidRPr="00A4018C">
        <w:rPr>
          <w:rFonts w:ascii="Times New Roman" w:hAnsi="Times New Roman"/>
          <w:sz w:val="28"/>
          <w:szCs w:val="28"/>
        </w:rPr>
        <w:t>омісія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4018C">
        <w:rPr>
          <w:rFonts w:ascii="Times New Roman" w:hAnsi="Times New Roman"/>
          <w:sz w:val="28"/>
          <w:szCs w:val="28"/>
        </w:rPr>
        <w:t>своїй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керується</w:t>
      </w:r>
      <w:proofErr w:type="spellEnd"/>
      <w:r w:rsidRPr="00A4018C">
        <w:rPr>
          <w:rFonts w:ascii="Times New Roman" w:hAnsi="Times New Roman"/>
          <w:sz w:val="28"/>
          <w:szCs w:val="28"/>
        </w:rPr>
        <w:t> </w:t>
      </w:r>
      <w:proofErr w:type="spellStart"/>
      <w:r w:rsidR="00E945AF" w:rsidRPr="00E945AF">
        <w:fldChar w:fldCharType="begin"/>
      </w:r>
      <w:r w:rsidR="00BD602A">
        <w:instrText xml:space="preserve"> HYPERLINK "https://zakon.rada.gov.ua/laws/show/254%D0%BA/96-%D0%B2%D1%80" \t "_blank" </w:instrText>
      </w:r>
      <w:r w:rsidR="00E945AF" w:rsidRPr="00E945AF">
        <w:fldChar w:fldCharType="separate"/>
      </w:r>
      <w:r w:rsidRPr="00A4018C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="00E945AF">
        <w:rPr>
          <w:rFonts w:ascii="Times New Roman" w:hAnsi="Times New Roman"/>
          <w:sz w:val="28"/>
          <w:szCs w:val="28"/>
        </w:rPr>
        <w:fldChar w:fldCharType="end"/>
      </w:r>
      <w:r w:rsidRPr="00A4018C">
        <w:rPr>
          <w:rFonts w:ascii="Times New Roman" w:hAnsi="Times New Roman"/>
          <w:sz w:val="28"/>
          <w:szCs w:val="28"/>
        </w:rPr>
        <w:t xml:space="preserve">, законами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актами Президента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та постановами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Верховної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18C">
        <w:rPr>
          <w:rFonts w:ascii="Times New Roman" w:hAnsi="Times New Roman"/>
          <w:sz w:val="28"/>
          <w:szCs w:val="28"/>
        </w:rPr>
        <w:t>прийнятими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4018C">
        <w:rPr>
          <w:rFonts w:ascii="Times New Roman" w:hAnsi="Times New Roman"/>
          <w:sz w:val="28"/>
          <w:szCs w:val="28"/>
        </w:rPr>
        <w:t>Конституції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4018C">
        <w:rPr>
          <w:rFonts w:ascii="Times New Roman" w:hAnsi="Times New Roman"/>
          <w:sz w:val="28"/>
          <w:szCs w:val="28"/>
        </w:rPr>
        <w:t>законів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актами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наказами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Мінрегіону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18C">
        <w:rPr>
          <w:rFonts w:ascii="Times New Roman" w:hAnsi="Times New Roman"/>
          <w:sz w:val="28"/>
          <w:szCs w:val="28"/>
        </w:rPr>
        <w:t>нормативно-правовими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актами НКРЕКП, </w:t>
      </w:r>
      <w:proofErr w:type="spellStart"/>
      <w:r w:rsidRPr="00A4018C">
        <w:rPr>
          <w:rFonts w:ascii="Times New Roman" w:hAnsi="Times New Roman"/>
          <w:sz w:val="28"/>
          <w:szCs w:val="28"/>
        </w:rPr>
        <w:t>іншими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актами </w:t>
      </w:r>
      <w:proofErr w:type="spellStart"/>
      <w:r w:rsidRPr="00A4018C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018C"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держадміністрації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A4018C">
        <w:rPr>
          <w:rFonts w:ascii="Times New Roman" w:hAnsi="Times New Roman"/>
          <w:sz w:val="28"/>
          <w:szCs w:val="28"/>
        </w:rPr>
        <w:t>також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018C">
        <w:rPr>
          <w:rFonts w:ascii="Times New Roman" w:hAnsi="Times New Roman"/>
          <w:sz w:val="28"/>
          <w:szCs w:val="28"/>
        </w:rPr>
        <w:t>цим</w:t>
      </w:r>
      <w:proofErr w:type="spellEnd"/>
      <w:r w:rsidRPr="00A40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Регламентом</w:t>
      </w:r>
      <w:r w:rsidRPr="00A4018C">
        <w:rPr>
          <w:rFonts w:ascii="Times New Roman" w:hAnsi="Times New Roman"/>
          <w:sz w:val="28"/>
          <w:szCs w:val="28"/>
        </w:rPr>
        <w:t>.</w:t>
      </w:r>
      <w:r w:rsidRPr="00A4018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53380E" w:rsidRPr="005623A2" w:rsidRDefault="0053380E" w:rsidP="00EC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Скликає засідання Комісії голова (заступник голови облдержадміністрації), який є головуючим на засіданні, у випадку  відсутності голови Комісії повноваження щодо скликання та головування на засіданні Комісії має заступник голови (заступник директора департаменту розвитку громад та територій, дорожнього, житлово-комунального господарства, містобудування та архітектури облдержадміністрації, заступник голови комісії).</w:t>
      </w:r>
    </w:p>
    <w:p w:rsidR="0053380E" w:rsidRPr="005623A2" w:rsidRDefault="0053380E" w:rsidP="00EC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Засідання  Комісії вважається правомочни</w:t>
      </w:r>
      <w:r>
        <w:rPr>
          <w:rFonts w:ascii="Times New Roman" w:hAnsi="Times New Roman" w:cs="Times New Roman"/>
          <w:sz w:val="28"/>
          <w:szCs w:val="28"/>
          <w:lang w:val="uk-UA"/>
        </w:rPr>
        <w:t>м у випадку присутності не менш як двох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 третин її повного складу.</w:t>
      </w:r>
    </w:p>
    <w:p w:rsidR="0053380E" w:rsidRPr="005623A2" w:rsidRDefault="0053380E" w:rsidP="00EC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вважається </w:t>
      </w:r>
      <w:r w:rsidRPr="00A87696">
        <w:rPr>
          <w:rFonts w:ascii="Times New Roman" w:hAnsi="Times New Roman" w:cs="Times New Roman"/>
          <w:sz w:val="28"/>
          <w:szCs w:val="28"/>
          <w:lang w:val="uk-UA"/>
        </w:rPr>
        <w:t>схваленим, якщо за нього проголосувало більш як дві третини всіх присутніх на засіданні членів територіальної комісії.</w:t>
      </w:r>
    </w:p>
    <w:p w:rsidR="0053380E" w:rsidRPr="005623A2" w:rsidRDefault="0053380E" w:rsidP="00EC6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r w:rsidRPr="005623A2">
        <w:rPr>
          <w:rFonts w:ascii="Times New Roman" w:hAnsi="Times New Roman" w:cs="Times New Roman"/>
          <w:sz w:val="28"/>
          <w:szCs w:val="28"/>
          <w:lang w:val="uk-UA"/>
        </w:rPr>
        <w:t>Організаційне та матеріально-технічне забезпечення роботи Комісії здійснює департамент розвитку громад та територій, дорожнього, житлово-комунального господарства, містобудування та архітектури облдержадміністрації.</w:t>
      </w:r>
    </w:p>
    <w:p w:rsidR="0053380E" w:rsidRPr="005623A2" w:rsidRDefault="0053380E" w:rsidP="00B5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80E" w:rsidRPr="005623A2" w:rsidRDefault="0053380E" w:rsidP="00B5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80E" w:rsidRPr="005623A2" w:rsidRDefault="0053380E" w:rsidP="00B5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380E" w:rsidRPr="005623A2" w:rsidRDefault="0053380E" w:rsidP="00B566D1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В. о. директора департаменту розвитку</w:t>
      </w:r>
    </w:p>
    <w:p w:rsidR="0053380E" w:rsidRPr="005623A2" w:rsidRDefault="0053380E" w:rsidP="00B566D1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громад та територій, дорожнього, </w:t>
      </w:r>
    </w:p>
    <w:p w:rsidR="0053380E" w:rsidRPr="005623A2" w:rsidRDefault="0053380E" w:rsidP="00B566D1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житлово-комунального господарства,</w:t>
      </w:r>
    </w:p>
    <w:p w:rsidR="0053380E" w:rsidRPr="005623A2" w:rsidRDefault="0053380E" w:rsidP="00B566D1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містобудування та архітектури </w:t>
      </w:r>
    </w:p>
    <w:p w:rsidR="0053380E" w:rsidRPr="005623A2" w:rsidRDefault="0053380E" w:rsidP="00971D23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5623A2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облдержадміністрації                                                      Любов ОСТАП’ЯК            </w:t>
      </w:r>
    </w:p>
    <w:p w:rsidR="0053380E" w:rsidRPr="008601BD" w:rsidRDefault="0053380E" w:rsidP="00CA7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A2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53380E" w:rsidRPr="008601BD" w:rsidSect="00C16691">
      <w:pgSz w:w="11906" w:h="16838"/>
      <w:pgMar w:top="1145" w:right="737" w:bottom="114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EE7" w:rsidRDefault="00AE3EE7" w:rsidP="00971D23">
      <w:pPr>
        <w:spacing w:after="0" w:line="240" w:lineRule="auto"/>
      </w:pPr>
      <w:r>
        <w:separator/>
      </w:r>
    </w:p>
  </w:endnote>
  <w:endnote w:type="continuationSeparator" w:id="0">
    <w:p w:rsidR="00AE3EE7" w:rsidRDefault="00AE3EE7" w:rsidP="0097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EE7" w:rsidRDefault="00AE3EE7" w:rsidP="00971D23">
      <w:pPr>
        <w:spacing w:after="0" w:line="240" w:lineRule="auto"/>
      </w:pPr>
      <w:r>
        <w:separator/>
      </w:r>
    </w:p>
  </w:footnote>
  <w:footnote w:type="continuationSeparator" w:id="0">
    <w:p w:rsidR="00AE3EE7" w:rsidRDefault="00AE3EE7" w:rsidP="0097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0E" w:rsidRPr="002D4298" w:rsidRDefault="0053380E">
    <w:pPr>
      <w:pStyle w:val="a8"/>
      <w:jc w:val="center"/>
      <w:rPr>
        <w:rFonts w:ascii="Times New Roman" w:hAnsi="Times New Roman" w:cs="Times New Roman"/>
        <w:sz w:val="28"/>
      </w:rPr>
    </w:pPr>
  </w:p>
  <w:p w:rsidR="0053380E" w:rsidRDefault="005338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0E" w:rsidRPr="00971D23" w:rsidRDefault="00E945AF">
    <w:pPr>
      <w:pStyle w:val="a8"/>
      <w:jc w:val="center"/>
      <w:rPr>
        <w:rFonts w:ascii="Times New Roman" w:hAnsi="Times New Roman" w:cs="Times New Roman"/>
        <w:sz w:val="28"/>
      </w:rPr>
    </w:pPr>
    <w:r w:rsidRPr="00971D23">
      <w:rPr>
        <w:rFonts w:ascii="Times New Roman" w:hAnsi="Times New Roman" w:cs="Times New Roman"/>
        <w:sz w:val="28"/>
      </w:rPr>
      <w:fldChar w:fldCharType="begin"/>
    </w:r>
    <w:r w:rsidR="0053380E" w:rsidRPr="00971D23">
      <w:rPr>
        <w:rFonts w:ascii="Times New Roman" w:hAnsi="Times New Roman" w:cs="Times New Roman"/>
        <w:sz w:val="28"/>
      </w:rPr>
      <w:instrText>PAGE   \* MERGEFORMAT</w:instrText>
    </w:r>
    <w:r w:rsidRPr="00971D23">
      <w:rPr>
        <w:rFonts w:ascii="Times New Roman" w:hAnsi="Times New Roman" w:cs="Times New Roman"/>
        <w:sz w:val="28"/>
      </w:rPr>
      <w:fldChar w:fldCharType="separate"/>
    </w:r>
    <w:r w:rsidR="000B4B45" w:rsidRPr="000B4B45">
      <w:rPr>
        <w:rFonts w:ascii="Times New Roman" w:hAnsi="Times New Roman" w:cs="Times New Roman"/>
        <w:noProof/>
        <w:sz w:val="28"/>
        <w:lang w:val="uk-UA"/>
      </w:rPr>
      <w:t>7</w:t>
    </w:r>
    <w:r w:rsidRPr="00971D23">
      <w:rPr>
        <w:rFonts w:ascii="Times New Roman" w:hAnsi="Times New Roman" w:cs="Times New Roman"/>
        <w:sz w:val="28"/>
      </w:rPr>
      <w:fldChar w:fldCharType="end"/>
    </w:r>
  </w:p>
  <w:p w:rsidR="0053380E" w:rsidRDefault="0053380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0E" w:rsidRDefault="0053380E">
    <w:pPr>
      <w:pStyle w:val="a8"/>
      <w:jc w:val="center"/>
    </w:pPr>
  </w:p>
  <w:p w:rsidR="0053380E" w:rsidRDefault="005338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55AEF"/>
    <w:multiLevelType w:val="hybridMultilevel"/>
    <w:tmpl w:val="0F78D4F6"/>
    <w:lvl w:ilvl="0" w:tplc="7ED8875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42DE"/>
    <w:rsid w:val="0000288D"/>
    <w:rsid w:val="00016DAC"/>
    <w:rsid w:val="000363ED"/>
    <w:rsid w:val="00040BB2"/>
    <w:rsid w:val="0006667B"/>
    <w:rsid w:val="00095FAB"/>
    <w:rsid w:val="000B4B45"/>
    <w:rsid w:val="000C1AB2"/>
    <w:rsid w:val="000D4165"/>
    <w:rsid w:val="00113CF9"/>
    <w:rsid w:val="001331B6"/>
    <w:rsid w:val="001407C0"/>
    <w:rsid w:val="00143932"/>
    <w:rsid w:val="00151757"/>
    <w:rsid w:val="00166A70"/>
    <w:rsid w:val="001A5F33"/>
    <w:rsid w:val="001B4278"/>
    <w:rsid w:val="001E636E"/>
    <w:rsid w:val="001F4A55"/>
    <w:rsid w:val="002219F0"/>
    <w:rsid w:val="00271F27"/>
    <w:rsid w:val="002B4FF1"/>
    <w:rsid w:val="002D4298"/>
    <w:rsid w:val="003166BE"/>
    <w:rsid w:val="00352362"/>
    <w:rsid w:val="00372C40"/>
    <w:rsid w:val="003741B8"/>
    <w:rsid w:val="003A09E0"/>
    <w:rsid w:val="003D5FB3"/>
    <w:rsid w:val="003E6496"/>
    <w:rsid w:val="00441516"/>
    <w:rsid w:val="0045138D"/>
    <w:rsid w:val="00470D9E"/>
    <w:rsid w:val="004C45C7"/>
    <w:rsid w:val="004D0C10"/>
    <w:rsid w:val="004D510C"/>
    <w:rsid w:val="004E3AE1"/>
    <w:rsid w:val="005169D6"/>
    <w:rsid w:val="005277EF"/>
    <w:rsid w:val="0053380E"/>
    <w:rsid w:val="005366AE"/>
    <w:rsid w:val="005623A2"/>
    <w:rsid w:val="00581269"/>
    <w:rsid w:val="005847FA"/>
    <w:rsid w:val="005A6AD8"/>
    <w:rsid w:val="005B25CE"/>
    <w:rsid w:val="005C3E32"/>
    <w:rsid w:val="00626967"/>
    <w:rsid w:val="0066272C"/>
    <w:rsid w:val="006A4B1A"/>
    <w:rsid w:val="006A73FE"/>
    <w:rsid w:val="006D10E8"/>
    <w:rsid w:val="006D2BF4"/>
    <w:rsid w:val="0075695A"/>
    <w:rsid w:val="00764309"/>
    <w:rsid w:val="0078214D"/>
    <w:rsid w:val="007C6EF1"/>
    <w:rsid w:val="007E7EB9"/>
    <w:rsid w:val="0080304B"/>
    <w:rsid w:val="008601BD"/>
    <w:rsid w:val="00873322"/>
    <w:rsid w:val="0087777F"/>
    <w:rsid w:val="008B6A2C"/>
    <w:rsid w:val="008D7581"/>
    <w:rsid w:val="008E68D2"/>
    <w:rsid w:val="008F33AD"/>
    <w:rsid w:val="00913175"/>
    <w:rsid w:val="00971D23"/>
    <w:rsid w:val="009817A9"/>
    <w:rsid w:val="009B438D"/>
    <w:rsid w:val="009E29C7"/>
    <w:rsid w:val="00A2027B"/>
    <w:rsid w:val="00A367FC"/>
    <w:rsid w:val="00A4018C"/>
    <w:rsid w:val="00A83AA6"/>
    <w:rsid w:val="00A87696"/>
    <w:rsid w:val="00AB03D9"/>
    <w:rsid w:val="00AB6E53"/>
    <w:rsid w:val="00AC4766"/>
    <w:rsid w:val="00AE3EE7"/>
    <w:rsid w:val="00B01A01"/>
    <w:rsid w:val="00B041EB"/>
    <w:rsid w:val="00B12772"/>
    <w:rsid w:val="00B13602"/>
    <w:rsid w:val="00B2755B"/>
    <w:rsid w:val="00B411D0"/>
    <w:rsid w:val="00B43827"/>
    <w:rsid w:val="00B566D1"/>
    <w:rsid w:val="00B770DB"/>
    <w:rsid w:val="00B85787"/>
    <w:rsid w:val="00B9567F"/>
    <w:rsid w:val="00BD602A"/>
    <w:rsid w:val="00BD62CE"/>
    <w:rsid w:val="00C02E40"/>
    <w:rsid w:val="00C1208C"/>
    <w:rsid w:val="00C137C9"/>
    <w:rsid w:val="00C16691"/>
    <w:rsid w:val="00C3311B"/>
    <w:rsid w:val="00C71A0B"/>
    <w:rsid w:val="00C871A1"/>
    <w:rsid w:val="00CA0A63"/>
    <w:rsid w:val="00CA1F42"/>
    <w:rsid w:val="00CA47F4"/>
    <w:rsid w:val="00CA71C9"/>
    <w:rsid w:val="00CB3B88"/>
    <w:rsid w:val="00CC43ED"/>
    <w:rsid w:val="00CC6C20"/>
    <w:rsid w:val="00D12BD4"/>
    <w:rsid w:val="00D3222D"/>
    <w:rsid w:val="00D36366"/>
    <w:rsid w:val="00D67D7F"/>
    <w:rsid w:val="00D878A2"/>
    <w:rsid w:val="00DB570A"/>
    <w:rsid w:val="00DE76CA"/>
    <w:rsid w:val="00DF1DF7"/>
    <w:rsid w:val="00E06CCC"/>
    <w:rsid w:val="00E07181"/>
    <w:rsid w:val="00E26DE3"/>
    <w:rsid w:val="00E354B5"/>
    <w:rsid w:val="00E5066D"/>
    <w:rsid w:val="00E8746E"/>
    <w:rsid w:val="00E945AF"/>
    <w:rsid w:val="00EB4DF8"/>
    <w:rsid w:val="00EC4FCE"/>
    <w:rsid w:val="00EC683B"/>
    <w:rsid w:val="00ED277F"/>
    <w:rsid w:val="00F242DE"/>
    <w:rsid w:val="00F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A71C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8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78A2"/>
    <w:rPr>
      <w:rFonts w:ascii="Tahoma" w:hAnsi="Tahoma" w:cs="Tahoma"/>
      <w:sz w:val="16"/>
      <w:szCs w:val="16"/>
      <w:lang w:val="ru-RU" w:eastAsia="en-US"/>
    </w:rPr>
  </w:style>
  <w:style w:type="paragraph" w:customStyle="1" w:styleId="a6">
    <w:name w:val="Нормальний текст"/>
    <w:basedOn w:val="a"/>
    <w:uiPriority w:val="99"/>
    <w:rsid w:val="00D3222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6"/>
    <w:uiPriority w:val="99"/>
    <w:rsid w:val="00D3222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D3222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rsid w:val="0097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71D23"/>
    <w:rPr>
      <w:rFonts w:cs="Calibri"/>
      <w:lang w:val="ru-RU" w:eastAsia="en-US"/>
    </w:rPr>
  </w:style>
  <w:style w:type="paragraph" w:styleId="aa">
    <w:name w:val="footer"/>
    <w:basedOn w:val="a"/>
    <w:link w:val="ab"/>
    <w:uiPriority w:val="99"/>
    <w:rsid w:val="0097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71D23"/>
    <w:rPr>
      <w:rFonts w:cs="Calibri"/>
      <w:lang w:val="ru-RU" w:eastAsia="en-US"/>
    </w:rPr>
  </w:style>
  <w:style w:type="paragraph" w:styleId="ac">
    <w:name w:val="List Paragraph"/>
    <w:basedOn w:val="a"/>
    <w:uiPriority w:val="99"/>
    <w:qFormat/>
    <w:rsid w:val="00151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2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A71C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87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78A2"/>
    <w:rPr>
      <w:rFonts w:ascii="Tahoma" w:hAnsi="Tahoma" w:cs="Tahoma"/>
      <w:sz w:val="16"/>
      <w:szCs w:val="16"/>
      <w:lang w:val="ru-RU" w:eastAsia="en-US"/>
    </w:rPr>
  </w:style>
  <w:style w:type="paragraph" w:customStyle="1" w:styleId="a6">
    <w:name w:val="Нормальний текст"/>
    <w:basedOn w:val="a"/>
    <w:uiPriority w:val="99"/>
    <w:rsid w:val="00D3222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7">
    <w:name w:val="Назва документа"/>
    <w:basedOn w:val="a"/>
    <w:next w:val="a6"/>
    <w:uiPriority w:val="99"/>
    <w:rsid w:val="00D3222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D3222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header"/>
    <w:basedOn w:val="a"/>
    <w:link w:val="a9"/>
    <w:uiPriority w:val="99"/>
    <w:rsid w:val="0097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71D23"/>
    <w:rPr>
      <w:rFonts w:cs="Calibri"/>
      <w:lang w:val="ru-RU" w:eastAsia="en-US"/>
    </w:rPr>
  </w:style>
  <w:style w:type="paragraph" w:styleId="aa">
    <w:name w:val="footer"/>
    <w:basedOn w:val="a"/>
    <w:link w:val="ab"/>
    <w:uiPriority w:val="99"/>
    <w:rsid w:val="0097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71D23"/>
    <w:rPr>
      <w:rFonts w:cs="Calibri"/>
      <w:lang w:val="ru-RU" w:eastAsia="en-US"/>
    </w:rPr>
  </w:style>
  <w:style w:type="paragraph" w:styleId="ac">
    <w:name w:val="List Paragraph"/>
    <w:basedOn w:val="a"/>
    <w:uiPriority w:val="99"/>
    <w:qFormat/>
    <w:rsid w:val="00151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30-19" TargetMode="External"/><Relationship Id="rId13" Type="http://schemas.openxmlformats.org/officeDocument/2006/relationships/hyperlink" Target="https://zakon.rada.gov.ua/laws/show/z1905-13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zakon.rada.gov.ua/laws/show/z1905-13" TargetMode="External"/><Relationship Id="rId17" Type="http://schemas.openxmlformats.org/officeDocument/2006/relationships/hyperlink" Target="https://zakon.rada.gov.ua/laws/show/z1905-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1905-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1905-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1905-13" TargetMode="External"/><Relationship Id="rId10" Type="http://schemas.openxmlformats.org/officeDocument/2006/relationships/hyperlink" Target="https://zakon.rada.gov.ua/laws/show/z1905-1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z1905-1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14412</Words>
  <Characters>8215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2021-09-10T07:50:00Z</cp:lastPrinted>
  <dcterms:created xsi:type="dcterms:W3CDTF">2021-10-11T14:27:00Z</dcterms:created>
  <dcterms:modified xsi:type="dcterms:W3CDTF">2021-10-11T14:27:00Z</dcterms:modified>
</cp:coreProperties>
</file>