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97" w:rsidRPr="00962697" w:rsidRDefault="00962697" w:rsidP="00962697">
      <w:pPr>
        <w:ind w:firstLine="709"/>
        <w:jc w:val="center"/>
        <w:rPr>
          <w:rFonts w:ascii="Times New Roman" w:hAnsi="Times New Roman" w:cs="Times New Roman"/>
          <w:b/>
          <w:sz w:val="28"/>
          <w:szCs w:val="28"/>
        </w:rPr>
      </w:pPr>
      <w:r w:rsidRPr="00962697">
        <w:rPr>
          <w:rFonts w:ascii="Times New Roman" w:hAnsi="Times New Roman" w:cs="Times New Roman"/>
          <w:b/>
          <w:sz w:val="28"/>
          <w:szCs w:val="28"/>
        </w:rPr>
        <w:t>Заява</w:t>
      </w:r>
      <w:r w:rsidRPr="00962697">
        <w:rPr>
          <w:rFonts w:ascii="Times New Roman" w:hAnsi="Times New Roman" w:cs="Times New Roman"/>
          <w:b/>
          <w:sz w:val="28"/>
          <w:szCs w:val="28"/>
        </w:rPr>
        <w:t xml:space="preserve"> </w:t>
      </w:r>
      <w:r w:rsidRPr="00962697">
        <w:rPr>
          <w:rFonts w:ascii="Times New Roman" w:hAnsi="Times New Roman" w:cs="Times New Roman"/>
          <w:b/>
          <w:sz w:val="28"/>
          <w:szCs w:val="28"/>
        </w:rPr>
        <w:t xml:space="preserve">про визначення обсягу стратегічної екологічної оцінки </w:t>
      </w:r>
      <w:proofErr w:type="spellStart"/>
      <w:r w:rsidRPr="00962697">
        <w:rPr>
          <w:rFonts w:ascii="Times New Roman" w:hAnsi="Times New Roman" w:cs="Times New Roman"/>
          <w:b/>
          <w:sz w:val="28"/>
          <w:szCs w:val="28"/>
        </w:rPr>
        <w:t>проєкту</w:t>
      </w:r>
      <w:proofErr w:type="spellEnd"/>
      <w:r w:rsidRPr="00962697">
        <w:rPr>
          <w:rFonts w:ascii="Times New Roman" w:hAnsi="Times New Roman" w:cs="Times New Roman"/>
          <w:b/>
          <w:sz w:val="28"/>
          <w:szCs w:val="28"/>
        </w:rPr>
        <w:t xml:space="preserve"> Регіонального плану управління відходами в Івано-Франкі</w:t>
      </w:r>
      <w:r w:rsidRPr="00962697">
        <w:rPr>
          <w:rFonts w:ascii="Times New Roman" w:hAnsi="Times New Roman" w:cs="Times New Roman"/>
          <w:b/>
          <w:sz w:val="28"/>
          <w:szCs w:val="28"/>
        </w:rPr>
        <w:t>вській області до 2033 року</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1. Замовн</w:t>
      </w:r>
      <w:bookmarkStart w:id="0" w:name="_GoBack"/>
      <w:bookmarkEnd w:id="0"/>
      <w:r w:rsidRPr="00962697">
        <w:rPr>
          <w:rFonts w:ascii="Times New Roman" w:hAnsi="Times New Roman" w:cs="Times New Roman"/>
          <w:b/>
          <w:sz w:val="28"/>
          <w:szCs w:val="28"/>
        </w:rPr>
        <w:t>ик:</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Управління екології та природних ресурсів Івано-Франківської обласної державної адміністрації, 76014, м. Івано-Франківськ, вул. Сахарова, 23-А,           </w:t>
      </w:r>
      <w:r>
        <w:rPr>
          <w:rFonts w:ascii="Times New Roman" w:hAnsi="Times New Roman" w:cs="Times New Roman"/>
          <w:sz w:val="28"/>
          <w:szCs w:val="28"/>
        </w:rPr>
        <w:t xml:space="preserve">    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main@eco.if.gov.ua.</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2. Вид та основні цілі документа державного планування, його зв’язок з іншими документами державного планування.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Регіональний план управління відходами в Івано-Франківській області         до 2033 року (далі - РПУВ) – документ державного планування, що містить комплекс взаємопов’язаних завдань і заходів, узгоджених за строками та ресурсним забезпеченням з усіма задіяними виконавцями, спрямованих на забезпечення сталого управління відходами в регіоні з урахуванням принципів співробітництва місцевих органів виконавчої влади та органів місцевого самоврядування, сформованих на підставі оцінки поточного стану сфери управління відходами та розроблених моделей.</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Метою розроблення РПУВ є створення та забезпечення належного функціонування комплексної регіональної системи управління відходами, яка забезпечить мінімізацію навантаження на довкілля, зумовленого утворенням відходів, шляхом дотримання ієрархії управління відходами, з урахуванням економічних можливостей як держави, області, громад, так і основних утворювачів відходів. Впроваджений системний підхід в управлінні відходами, як очікується, у свою чергу, призведе, до створення умов для підвищення стандартів якості життя населення.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РПУВ спрямований на досягнення національних цілей управління відходами на території Івано-Франківської області та з урахуванням місцевих особливостей, а також вирішення наявних та попередження виникнення нових проблем області, що мають відношення до сфери управління відходами.</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Регіональним планом передбачається використання технологій та технічних рішень, які відповідають природоохоронним, санітарно-гігієнічним вимогам і забезпечують мінімізацію та унеможливлення впливу шкідливих факторів на довкілля та здоров’я населення області.</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РПУВ розроблений відповідно до Національної стратегії управління відходами в Україні до 2030 року, схваленої Розпорядженням Кабінету Міністрів України від 08 листопада 2017 року № 820, Національного плану управління відходами до 2033 року, схваленого Розпорядженням Кабінету Міністрів України від 27 грудня 2024 року № 1353-р, Закону України «Про управління відходами», схваленого 20 червня 2022 року № 2320-IX, Порядку </w:t>
      </w:r>
      <w:r w:rsidRPr="00962697">
        <w:rPr>
          <w:rFonts w:ascii="Times New Roman" w:hAnsi="Times New Roman" w:cs="Times New Roman"/>
          <w:sz w:val="28"/>
          <w:szCs w:val="28"/>
        </w:rPr>
        <w:lastRenderedPageBreak/>
        <w:t>розроблення та затвердження регіональних планів управління відходами, затвердженого постановою Кабінету Міністрів України від 30 червня 2023 року № 667 та Методичних рекомендацій з розроблення регіональних планів управління відходами, затверджених наказом Міністерства захисту довкілля та природних України</w:t>
      </w:r>
      <w:r>
        <w:rPr>
          <w:rFonts w:ascii="Times New Roman" w:hAnsi="Times New Roman" w:cs="Times New Roman"/>
          <w:sz w:val="28"/>
          <w:szCs w:val="28"/>
        </w:rPr>
        <w:t xml:space="preserve"> від 16 квітня 2024 року № 403.</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Відповідно до п. 8 ч. 2 статті 3 Закону України «Про оцінку впливу на довкілля», оцінці впливу на довкілля підлягає планована діяльність управління відходами: об’єкти оброблення небезпечних відходів; об’єкти оброблення відходів, що не є небезпечними, потужністю 100 </w:t>
      </w:r>
      <w:proofErr w:type="spellStart"/>
      <w:r w:rsidRPr="00962697">
        <w:rPr>
          <w:rFonts w:ascii="Times New Roman" w:hAnsi="Times New Roman" w:cs="Times New Roman"/>
          <w:sz w:val="28"/>
          <w:szCs w:val="28"/>
        </w:rPr>
        <w:t>тонн</w:t>
      </w:r>
      <w:proofErr w:type="spellEnd"/>
      <w:r w:rsidRPr="00962697">
        <w:rPr>
          <w:rFonts w:ascii="Times New Roman" w:hAnsi="Times New Roman" w:cs="Times New Roman"/>
          <w:sz w:val="28"/>
          <w:szCs w:val="28"/>
        </w:rPr>
        <w:t xml:space="preserve"> на добу або більше.</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Відповідно до п. 11 ч. 3 статті 3 Закону України «Про оцінку впливу на довкілля», оцінці впливу на довкілля підлягає планована діяльність: об’єкти оброблення відходів, що не є небезпечними, потужністю менше 100 </w:t>
      </w:r>
      <w:proofErr w:type="spellStart"/>
      <w:r w:rsidRPr="00962697">
        <w:rPr>
          <w:rFonts w:ascii="Times New Roman" w:hAnsi="Times New Roman" w:cs="Times New Roman"/>
          <w:sz w:val="28"/>
          <w:szCs w:val="28"/>
        </w:rPr>
        <w:t>тонн</w:t>
      </w:r>
      <w:proofErr w:type="spellEnd"/>
      <w:r w:rsidRPr="00962697">
        <w:rPr>
          <w:rFonts w:ascii="Times New Roman" w:hAnsi="Times New Roman" w:cs="Times New Roman"/>
          <w:sz w:val="28"/>
          <w:szCs w:val="28"/>
        </w:rPr>
        <w:t xml:space="preserve"> на добу.</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Одним з найважливіших критеріїв, за яким проводиться обґрунтування можливості прийняття, затвердження та застосування РПУВ, є прогнозований вплив на навколишнє середовище, а також міри, які сприяють охороні навколишнього природного середовища від очікуваних негативних впливів.</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РПУВ передбачає уточнення або визначення місцезнаходження, розміру, потужності об’єктів управління відходами, створення яких передбачається на етапі реалізації. </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Також, передбачається реалізація окремих заходів на існуючих об’єктах управління відходами (модернізації, закриття тощо).</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Тобто даний документ державного планування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вимог Закону України «</w:t>
      </w:r>
      <w:r>
        <w:rPr>
          <w:rFonts w:ascii="Times New Roman" w:hAnsi="Times New Roman" w:cs="Times New Roman"/>
          <w:sz w:val="28"/>
          <w:szCs w:val="28"/>
        </w:rPr>
        <w:t>Про оцінку впливу на довкілля».</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4. Ймовірні наслідки</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При здійсненні СЕО буде оцінено ймовірні наслідки реалізації РПУВ.</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а) для довкілля, у тому числі для здоров’я населення: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Наслідки для атмосферного повітря, кліматичних умов, водних ресурсів, ґрунтів і земельних ресурсів, </w:t>
      </w:r>
      <w:proofErr w:type="spellStart"/>
      <w:r w:rsidRPr="00962697">
        <w:rPr>
          <w:rFonts w:ascii="Times New Roman" w:hAnsi="Times New Roman" w:cs="Times New Roman"/>
          <w:sz w:val="28"/>
          <w:szCs w:val="28"/>
        </w:rPr>
        <w:t>біорізноманіття</w:t>
      </w:r>
      <w:proofErr w:type="spellEnd"/>
      <w:r w:rsidRPr="00962697">
        <w:rPr>
          <w:rFonts w:ascii="Times New Roman" w:hAnsi="Times New Roman" w:cs="Times New Roman"/>
          <w:sz w:val="28"/>
          <w:szCs w:val="28"/>
        </w:rPr>
        <w:t xml:space="preserve"> (флора і фауна), безпеки життєдіяльності населення та його здоров’я. </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б) для територій з природоохоронним статусом.</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lastRenderedPageBreak/>
        <w:t xml:space="preserve">Наслідки від діяльності об’єктів інфраструктури управління відходами для об'єктів природно-заповідного фонду, їх охоронних зон. </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в) транскордонні наслідки для довкілля, у тому числі для здоров’я населення.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Запропонований проект РПУВ не містить об’єктів інфраструктури управління відходами, які мають транскордонний вплив, у зв’язку із цим немає потреби щодо визначення транскордонних наслідків д</w:t>
      </w:r>
      <w:r>
        <w:rPr>
          <w:rFonts w:ascii="Times New Roman" w:hAnsi="Times New Roman" w:cs="Times New Roman"/>
          <w:sz w:val="28"/>
          <w:szCs w:val="28"/>
        </w:rPr>
        <w:t xml:space="preserve">окумента державного </w:t>
      </w:r>
      <w:r w:rsidRPr="00962697">
        <w:rPr>
          <w:rFonts w:ascii="Times New Roman" w:hAnsi="Times New Roman" w:cs="Times New Roman"/>
          <w:sz w:val="28"/>
          <w:szCs w:val="28"/>
        </w:rPr>
        <w:t>планування.</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5. Виправдані альтернативи, які необхідно розглянути, у тому числі якщо документ державного планування не буде затверджено.</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Для забезпечення відповідності та сприяння виконання Національного плану управління відходами до 2033 року необхідний новий етап в розвитку системи управління відходами у Івано-Франківській області.</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Пріоритетним є поступовий перехід від домінування захоронення побутових відходів, як основного способу управління відходами шляхом зменшення обсягів захоронення відходів відповідно до ієрархії методів управління відходами згідно вимог природоохоронних програм; максимально можливого використання вторинної сировини в складі відходів; створення системи комплексного управління відходами.</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Найсприятливішим варіантом буде затвердження запропонованого Регіонального плану управління відходами Івано-Франківської області                  до 2033 року.</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У процесі здійснення стратегічної екологічної оцінки будуть розглянуті наступні альтернативи:</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Альтернатива 1:</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«Нульовий сценарій» – тобто опис, прогнозування та оцінка ситуації у випадку не затвердження зазначеного документа державного планування.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Альтернатива 2: </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Відсутня.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Пропонується до прийняття та затвердження базовий сценарій РПУВ, оскільки він є оптимальним відповідно до реальних умов та найбільш відповідає Національній стратегії управління відходами в Україні до 2030 року та Національному плану упр</w:t>
      </w:r>
      <w:r>
        <w:rPr>
          <w:rFonts w:ascii="Times New Roman" w:hAnsi="Times New Roman" w:cs="Times New Roman"/>
          <w:sz w:val="28"/>
          <w:szCs w:val="28"/>
        </w:rPr>
        <w:t>авління відходами до 2033 року.</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6. Дослідження, які необхідно провести, методи і критерії, що використовуватимуться під час стратегічної екологічної оцінки.</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Для здійснення стратегічної екологічної оцінки буде використана наступна інформація: доповіді про стан довкілля; статистична інформація; </w:t>
      </w:r>
      <w:r w:rsidRPr="00962697">
        <w:rPr>
          <w:rFonts w:ascii="Times New Roman" w:hAnsi="Times New Roman" w:cs="Times New Roman"/>
          <w:sz w:val="28"/>
          <w:szCs w:val="28"/>
        </w:rPr>
        <w:lastRenderedPageBreak/>
        <w:t>інформація, надана територіальними громадами області; інформація, що включена в інші акти законодавства, які мають відношення до проекту; дані моніторингу стану довкілля; експертні оцінки; інша доступна інформація.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Для проведення стратегічної екологічної оцінки, будуть використовуватись вищевказані методи, зокрема буде здійснено:</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збір та аналіз інформації про поточний стан складових довкілля, включаючи значення ключових екологічних показників;</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проведення аналізу проекту РПУВ з точки зору екологічного аспекту;</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забезпечення можливості для участі громадськості у стратегічній екологічній оцінці;</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визначення можливих чинників змін антропогенного та природного характеру;</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проведення оцінки впливу РПУВ на складові довкілля та на стан здоров’я населення та якість життя;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моніторинг фактичного впливу впровадження РПУВ на довкілля.</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 України.</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а) раціонального і економного використання природних ресурсів на основі широкого застосування новітніх технологій;</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в) здійснення заходів щодо відтворення відновлюваних природних ресурсів;</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lastRenderedPageBreak/>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д) збереження територій та об’єктів природно-заповідного фонду, а також інших територій, що підлягають особливій охороні;</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е) здійснення господарської та іншої діяльності без порушення екологічних прав інших осіб;</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Також будуть враховані заходи щодо раціонального використання природних ресурсів, збереження особливо цінних та унікальних природних комплексів і забезпечення екологічної безпеки, передбачені іншими законодавчими актами у сфері охорони довкілля. 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w:t>
      </w:r>
      <w:r>
        <w:rPr>
          <w:rFonts w:ascii="Times New Roman" w:hAnsi="Times New Roman" w:cs="Times New Roman"/>
          <w:sz w:val="28"/>
          <w:szCs w:val="28"/>
        </w:rPr>
        <w:t>систему громадського здоров’я».</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8. Пропозиції щодо структури та змісту звіту про стратегічну екологічну оцінку.</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Стратегічна екологічна оцінка буде виконана в обсягах, визначених статтею 11 Закону України «Про с</w:t>
      </w:r>
      <w:r>
        <w:rPr>
          <w:rFonts w:ascii="Times New Roman" w:hAnsi="Times New Roman" w:cs="Times New Roman"/>
          <w:sz w:val="28"/>
          <w:szCs w:val="28"/>
        </w:rPr>
        <w:t xml:space="preserve">тратегічну екологічну оцінку». </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9. Орган, до якого подаються зауваження і пропозиції, та строки їх подання.</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Зауваження і пропозиції до Заяви про визначення обсягу стратегічної екологічної оцінки Регіонального плану управління відходами в Івано-Франківській області до 2033 року подаються до Управління екології та природних ресурсів Івано-Франківської обласної державної адміністрації за </w:t>
      </w:r>
      <w:proofErr w:type="spellStart"/>
      <w:r w:rsidRPr="00962697">
        <w:rPr>
          <w:rFonts w:ascii="Times New Roman" w:hAnsi="Times New Roman" w:cs="Times New Roman"/>
          <w:sz w:val="28"/>
          <w:szCs w:val="28"/>
        </w:rPr>
        <w:t>адресою</w:t>
      </w:r>
      <w:proofErr w:type="spellEnd"/>
      <w:r w:rsidRPr="00962697">
        <w:rPr>
          <w:rFonts w:ascii="Times New Roman" w:hAnsi="Times New Roman" w:cs="Times New Roman"/>
          <w:sz w:val="28"/>
          <w:szCs w:val="28"/>
        </w:rPr>
        <w:t>: 76014, м. Івано-Франківськ, вул. Сахарова, 23-А, e-</w:t>
      </w:r>
      <w:proofErr w:type="spellStart"/>
      <w:r w:rsidRPr="00962697">
        <w:rPr>
          <w:rFonts w:ascii="Times New Roman" w:hAnsi="Times New Roman" w:cs="Times New Roman"/>
          <w:sz w:val="28"/>
          <w:szCs w:val="28"/>
        </w:rPr>
        <w:t>mail</w:t>
      </w:r>
      <w:proofErr w:type="spellEnd"/>
      <w:r w:rsidRPr="00962697">
        <w:rPr>
          <w:rFonts w:ascii="Times New Roman" w:hAnsi="Times New Roman" w:cs="Times New Roman"/>
          <w:sz w:val="28"/>
          <w:szCs w:val="28"/>
        </w:rPr>
        <w:t xml:space="preserve">: main@eco.if.gov.ua. </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 xml:space="preserve">Строк подання зауважень і пропозицій становить 10 днів з дня оприлюднення Заяви, тобто з 30 січня </w:t>
      </w:r>
      <w:r>
        <w:rPr>
          <w:rFonts w:ascii="Times New Roman" w:hAnsi="Times New Roman" w:cs="Times New Roman"/>
          <w:sz w:val="28"/>
          <w:szCs w:val="28"/>
        </w:rPr>
        <w:t>до 09 лютого 2025 року включно.</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10. Повідомлення про оприлюднення Заяви про визначення обсягу СЕО.</w:t>
      </w:r>
    </w:p>
    <w:p w:rsidR="00962697"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t>Офіційний веб-сайт Івано-Франківської обласної державної адмініс</w:t>
      </w:r>
      <w:r>
        <w:rPr>
          <w:rFonts w:ascii="Times New Roman" w:hAnsi="Times New Roman" w:cs="Times New Roman"/>
          <w:sz w:val="28"/>
          <w:szCs w:val="28"/>
        </w:rPr>
        <w:t xml:space="preserve">трації від 30 січня 2025 року, </w:t>
      </w:r>
    </w:p>
    <w:p w:rsidR="00962697" w:rsidRPr="00962697" w:rsidRDefault="00962697" w:rsidP="00962697">
      <w:pPr>
        <w:ind w:firstLine="709"/>
        <w:rPr>
          <w:rFonts w:ascii="Times New Roman" w:hAnsi="Times New Roman" w:cs="Times New Roman"/>
          <w:b/>
          <w:sz w:val="28"/>
          <w:szCs w:val="28"/>
        </w:rPr>
      </w:pPr>
      <w:r w:rsidRPr="00962697">
        <w:rPr>
          <w:rFonts w:ascii="Times New Roman" w:hAnsi="Times New Roman" w:cs="Times New Roman"/>
          <w:b/>
          <w:sz w:val="28"/>
          <w:szCs w:val="28"/>
        </w:rPr>
        <w:t>11. Замовник/Уповноважена особа замовника:</w:t>
      </w:r>
    </w:p>
    <w:p w:rsidR="00D67999" w:rsidRPr="00962697" w:rsidRDefault="00962697" w:rsidP="00962697">
      <w:pPr>
        <w:ind w:firstLine="709"/>
        <w:rPr>
          <w:rFonts w:ascii="Times New Roman" w:hAnsi="Times New Roman" w:cs="Times New Roman"/>
          <w:sz w:val="28"/>
          <w:szCs w:val="28"/>
        </w:rPr>
      </w:pPr>
      <w:r w:rsidRPr="00962697">
        <w:rPr>
          <w:rFonts w:ascii="Times New Roman" w:hAnsi="Times New Roman" w:cs="Times New Roman"/>
          <w:sz w:val="28"/>
          <w:szCs w:val="28"/>
        </w:rPr>
        <w:lastRenderedPageBreak/>
        <w:t>Управління екології та природних ресурсів Івано-Франківської обласної державної адміністрації/</w:t>
      </w:r>
      <w:proofErr w:type="spellStart"/>
      <w:r w:rsidRPr="00962697">
        <w:rPr>
          <w:rFonts w:ascii="Times New Roman" w:hAnsi="Times New Roman" w:cs="Times New Roman"/>
          <w:sz w:val="28"/>
          <w:szCs w:val="28"/>
        </w:rPr>
        <w:t>Витвицька</w:t>
      </w:r>
      <w:proofErr w:type="spellEnd"/>
      <w:r w:rsidRPr="00962697">
        <w:rPr>
          <w:rFonts w:ascii="Times New Roman" w:hAnsi="Times New Roman" w:cs="Times New Roman"/>
          <w:sz w:val="28"/>
          <w:szCs w:val="28"/>
        </w:rPr>
        <w:t xml:space="preserve"> Галина Михайлівна</w:t>
      </w:r>
    </w:p>
    <w:sectPr w:rsidR="00D67999" w:rsidRPr="009626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15D3"/>
    <w:multiLevelType w:val="multilevel"/>
    <w:tmpl w:val="08FC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33CC6"/>
    <w:multiLevelType w:val="hybridMultilevel"/>
    <w:tmpl w:val="6B4CD8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6826DB"/>
    <w:multiLevelType w:val="hybridMultilevel"/>
    <w:tmpl w:val="AFB082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C5"/>
    <w:rsid w:val="00962697"/>
    <w:rsid w:val="00A77BC5"/>
    <w:rsid w:val="00B014BB"/>
    <w:rsid w:val="00D67999"/>
    <w:rsid w:val="00EC62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AFA9"/>
  <w15:chartTrackingRefBased/>
  <w15:docId w15:val="{22F61F19-A986-4552-B5AD-80D94FA0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BC5"/>
    <w:pPr>
      <w:ind w:left="720"/>
      <w:contextualSpacing/>
    </w:pPr>
  </w:style>
  <w:style w:type="character" w:styleId="a4">
    <w:name w:val="Hyperlink"/>
    <w:basedOn w:val="a0"/>
    <w:uiPriority w:val="99"/>
    <w:unhideWhenUsed/>
    <w:rsid w:val="00A77B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7423">
      <w:bodyDiv w:val="1"/>
      <w:marLeft w:val="0"/>
      <w:marRight w:val="0"/>
      <w:marTop w:val="0"/>
      <w:marBottom w:val="0"/>
      <w:divBdr>
        <w:top w:val="none" w:sz="0" w:space="0" w:color="auto"/>
        <w:left w:val="none" w:sz="0" w:space="0" w:color="auto"/>
        <w:bottom w:val="none" w:sz="0" w:space="0" w:color="auto"/>
        <w:right w:val="none" w:sz="0" w:space="0" w:color="auto"/>
      </w:divBdr>
    </w:div>
    <w:div w:id="3973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7052</Words>
  <Characters>4020</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dc:creator>
  <cp:keywords/>
  <dc:description/>
  <cp:lastModifiedBy>UID</cp:lastModifiedBy>
  <cp:revision>1</cp:revision>
  <dcterms:created xsi:type="dcterms:W3CDTF">2025-01-30T08:06:00Z</dcterms:created>
  <dcterms:modified xsi:type="dcterms:W3CDTF">2025-01-30T09:40:00Z</dcterms:modified>
</cp:coreProperties>
</file>