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FA022D" w:rsidRPr="00FA022D" w:rsidTr="00FA022D">
        <w:tc>
          <w:tcPr>
            <w:tcW w:w="5000" w:type="pct"/>
            <w:hideMark/>
          </w:tcPr>
          <w:p w:rsidR="00FA022D" w:rsidRPr="00FA022D" w:rsidRDefault="00FA022D" w:rsidP="00FA022D">
            <w:pPr>
              <w:spacing w:before="150" w:after="150" w:line="240" w:lineRule="auto"/>
              <w:ind w:left="450" w:right="450"/>
              <w:jc w:val="center"/>
              <w:rPr>
                <w:rFonts w:ascii="Times New Roman" w:eastAsia="Times New Roman" w:hAnsi="Times New Roman" w:cs="Times New Roman"/>
                <w:sz w:val="24"/>
                <w:szCs w:val="24"/>
                <w:lang w:eastAsia="uk-UA"/>
              </w:rPr>
            </w:pPr>
            <w:r w:rsidRPr="00FA022D">
              <w:rPr>
                <w:rFonts w:ascii="Arial" w:eastAsia="Times New Roman" w:hAnsi="Arial" w:cs="Arial"/>
                <w:color w:val="333333"/>
                <w:sz w:val="24"/>
                <w:szCs w:val="24"/>
                <w:lang w:eastAsia="uk-UA"/>
              </w:rPr>
              <w:t>   </w:t>
            </w:r>
            <w:bookmarkStart w:id="0" w:name="n2"/>
            <w:bookmarkEnd w:id="0"/>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FA022D" w:rsidRPr="00FA022D" w:rsidTr="00FA022D">
        <w:tc>
          <w:tcPr>
            <w:tcW w:w="5000" w:type="pct"/>
            <w:hideMark/>
          </w:tcPr>
          <w:p w:rsidR="00FA022D" w:rsidRPr="00FA022D" w:rsidRDefault="00FA022D" w:rsidP="00FA022D">
            <w:pPr>
              <w:spacing w:before="300" w:after="0" w:line="240" w:lineRule="auto"/>
              <w:ind w:left="450" w:right="450"/>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b/>
                <w:bCs/>
                <w:sz w:val="32"/>
                <w:lang w:eastAsia="uk-UA"/>
              </w:rPr>
              <w:t>КАБІНЕТ МІНІСТРІВ УКРАЇНИ</w:t>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b/>
                <w:bCs/>
                <w:sz w:val="36"/>
                <w:lang w:eastAsia="uk-UA"/>
              </w:rPr>
              <w:t>ПОСТАНОВА</w:t>
            </w:r>
          </w:p>
        </w:tc>
      </w:tr>
      <w:tr w:rsidR="00FA022D" w:rsidRPr="00FA022D" w:rsidTr="00FA022D">
        <w:tc>
          <w:tcPr>
            <w:tcW w:w="5000" w:type="pct"/>
            <w:hideMark/>
          </w:tcPr>
          <w:p w:rsidR="00FA022D" w:rsidRPr="00FA022D" w:rsidRDefault="00FA022D" w:rsidP="00FA022D">
            <w:pPr>
              <w:spacing w:before="150" w:after="150" w:line="240" w:lineRule="auto"/>
              <w:ind w:left="450" w:right="450"/>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b/>
                <w:bCs/>
                <w:sz w:val="24"/>
                <w:szCs w:val="24"/>
                <w:lang w:eastAsia="uk-UA"/>
              </w:rPr>
              <w:t>від 28 грудня 2020 р. № 1329</w:t>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b/>
                <w:bCs/>
                <w:sz w:val="24"/>
                <w:szCs w:val="24"/>
                <w:lang w:eastAsia="uk-UA"/>
              </w:rPr>
              <w:t>Київ</w:t>
            </w:r>
          </w:p>
        </w:tc>
      </w:tr>
    </w:tbl>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3"/>
      <w:bookmarkEnd w:id="1"/>
      <w:r w:rsidRPr="00FA022D">
        <w:rPr>
          <w:rFonts w:ascii="Times New Roman" w:eastAsia="Times New Roman" w:hAnsi="Times New Roman" w:cs="Times New Roman"/>
          <w:b/>
          <w:bCs/>
          <w:color w:val="333333"/>
          <w:sz w:val="32"/>
          <w:lang w:eastAsia="uk-UA"/>
        </w:rPr>
        <w:t>Про затвердження переліків товарів, експорт та імпорт яких підлягає ліцензуванню, та квот на 2021 рік</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FA022D">
        <w:rPr>
          <w:rFonts w:ascii="Times New Roman" w:eastAsia="Times New Roman" w:hAnsi="Times New Roman" w:cs="Times New Roman"/>
          <w:color w:val="333333"/>
          <w:sz w:val="24"/>
          <w:szCs w:val="24"/>
          <w:lang w:eastAsia="uk-UA"/>
        </w:rPr>
        <w:t>Кабінет Міністрів України </w:t>
      </w:r>
      <w:r w:rsidRPr="00FA022D">
        <w:rPr>
          <w:rFonts w:ascii="Times New Roman" w:eastAsia="Times New Roman" w:hAnsi="Times New Roman" w:cs="Times New Roman"/>
          <w:b/>
          <w:bCs/>
          <w:color w:val="333333"/>
          <w:spacing w:val="30"/>
          <w:sz w:val="24"/>
          <w:szCs w:val="24"/>
          <w:lang w:eastAsia="uk-UA"/>
        </w:rPr>
        <w:t>постановляє:</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FA022D">
        <w:rPr>
          <w:rFonts w:ascii="Times New Roman" w:eastAsia="Times New Roman" w:hAnsi="Times New Roman" w:cs="Times New Roman"/>
          <w:color w:val="333333"/>
          <w:sz w:val="24"/>
          <w:szCs w:val="24"/>
          <w:lang w:eastAsia="uk-UA"/>
        </w:rPr>
        <w:t>1. Затвердити на 2021 рік:</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FA022D">
        <w:rPr>
          <w:rFonts w:ascii="Times New Roman" w:eastAsia="Times New Roman" w:hAnsi="Times New Roman" w:cs="Times New Roman"/>
          <w:color w:val="333333"/>
          <w:sz w:val="24"/>
          <w:szCs w:val="24"/>
          <w:lang w:eastAsia="uk-UA"/>
        </w:rPr>
        <w:t>1) </w:t>
      </w:r>
      <w:hyperlink r:id="rId6" w:anchor="n24" w:history="1">
        <w:r w:rsidRPr="00FA022D">
          <w:rPr>
            <w:rFonts w:ascii="Times New Roman" w:eastAsia="Times New Roman" w:hAnsi="Times New Roman" w:cs="Times New Roman"/>
            <w:color w:val="0000FF"/>
            <w:sz w:val="24"/>
            <w:szCs w:val="24"/>
            <w:u w:val="single"/>
            <w:lang w:eastAsia="uk-UA"/>
          </w:rPr>
          <w:t>обсяги квот товарів, експорт яких підлягає ліцензуванню</w:t>
        </w:r>
      </w:hyperlink>
      <w:r w:rsidRPr="00FA022D">
        <w:rPr>
          <w:rFonts w:ascii="Times New Roman" w:eastAsia="Times New Roman" w:hAnsi="Times New Roman" w:cs="Times New Roman"/>
          <w:color w:val="333333"/>
          <w:sz w:val="24"/>
          <w:szCs w:val="24"/>
          <w:lang w:eastAsia="uk-UA"/>
        </w:rPr>
        <w:t>, згідно з додатком 1;</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FA022D">
        <w:rPr>
          <w:rFonts w:ascii="Times New Roman" w:eastAsia="Times New Roman" w:hAnsi="Times New Roman" w:cs="Times New Roman"/>
          <w:color w:val="333333"/>
          <w:sz w:val="24"/>
          <w:szCs w:val="24"/>
          <w:lang w:eastAsia="uk-UA"/>
        </w:rPr>
        <w:t>2) </w:t>
      </w:r>
      <w:hyperlink r:id="rId7" w:anchor="n28" w:history="1">
        <w:r w:rsidRPr="00FA022D">
          <w:rPr>
            <w:rFonts w:ascii="Times New Roman" w:eastAsia="Times New Roman" w:hAnsi="Times New Roman" w:cs="Times New Roman"/>
            <w:color w:val="0000FF"/>
            <w:sz w:val="24"/>
            <w:szCs w:val="24"/>
            <w:u w:val="single"/>
            <w:lang w:eastAsia="uk-UA"/>
          </w:rPr>
          <w:t>перелік контрольованих речовин (</w:t>
        </w:r>
        <w:proofErr w:type="spellStart"/>
        <w:r w:rsidRPr="00FA022D">
          <w:rPr>
            <w:rFonts w:ascii="Times New Roman" w:eastAsia="Times New Roman" w:hAnsi="Times New Roman" w:cs="Times New Roman"/>
            <w:color w:val="0000FF"/>
            <w:sz w:val="24"/>
            <w:szCs w:val="24"/>
            <w:u w:val="single"/>
            <w:lang w:eastAsia="uk-UA"/>
          </w:rPr>
          <w:t>озоноруйнівних</w:t>
        </w:r>
        <w:proofErr w:type="spellEnd"/>
        <w:r w:rsidRPr="00FA022D">
          <w:rPr>
            <w:rFonts w:ascii="Times New Roman" w:eastAsia="Times New Roman" w:hAnsi="Times New Roman" w:cs="Times New Roman"/>
            <w:color w:val="0000FF"/>
            <w:sz w:val="24"/>
            <w:szCs w:val="24"/>
            <w:u w:val="single"/>
            <w:lang w:eastAsia="uk-UA"/>
          </w:rPr>
          <w:t xml:space="preserve"> речовин та </w:t>
        </w:r>
        <w:proofErr w:type="spellStart"/>
        <w:r w:rsidRPr="00FA022D">
          <w:rPr>
            <w:rFonts w:ascii="Times New Roman" w:eastAsia="Times New Roman" w:hAnsi="Times New Roman" w:cs="Times New Roman"/>
            <w:color w:val="0000FF"/>
            <w:sz w:val="24"/>
            <w:szCs w:val="24"/>
            <w:u w:val="single"/>
            <w:lang w:eastAsia="uk-UA"/>
          </w:rPr>
          <w:t>фторованих</w:t>
        </w:r>
        <w:proofErr w:type="spellEnd"/>
        <w:r w:rsidRPr="00FA022D">
          <w:rPr>
            <w:rFonts w:ascii="Times New Roman" w:eastAsia="Times New Roman" w:hAnsi="Times New Roman" w:cs="Times New Roman"/>
            <w:color w:val="0000FF"/>
            <w:sz w:val="24"/>
            <w:szCs w:val="24"/>
            <w:u w:val="single"/>
            <w:lang w:eastAsia="uk-UA"/>
          </w:rPr>
          <w:t xml:space="preserve"> парникових газів), експорт та імпорт яких підлягає ліцензуванню</w:t>
        </w:r>
      </w:hyperlink>
      <w:r w:rsidRPr="00FA022D">
        <w:rPr>
          <w:rFonts w:ascii="Times New Roman" w:eastAsia="Times New Roman" w:hAnsi="Times New Roman" w:cs="Times New Roman"/>
          <w:color w:val="333333"/>
          <w:sz w:val="24"/>
          <w:szCs w:val="24"/>
          <w:lang w:eastAsia="uk-UA"/>
        </w:rPr>
        <w:t>, згідно з додатком 2;</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6" w:name="n8"/>
      <w:bookmarkEnd w:id="6"/>
      <w:r w:rsidRPr="00FA022D">
        <w:rPr>
          <w:rFonts w:ascii="Times New Roman" w:eastAsia="Times New Roman" w:hAnsi="Times New Roman" w:cs="Times New Roman"/>
          <w:color w:val="333333"/>
          <w:sz w:val="24"/>
          <w:szCs w:val="24"/>
          <w:lang w:eastAsia="uk-UA"/>
        </w:rPr>
        <w:t>3) </w:t>
      </w:r>
      <w:hyperlink r:id="rId8" w:anchor="n32" w:history="1">
        <w:r w:rsidRPr="00FA022D">
          <w:rPr>
            <w:rFonts w:ascii="Times New Roman" w:eastAsia="Times New Roman" w:hAnsi="Times New Roman" w:cs="Times New Roman"/>
            <w:color w:val="0000FF"/>
            <w:sz w:val="24"/>
            <w:szCs w:val="24"/>
            <w:u w:val="single"/>
            <w:lang w:eastAsia="uk-UA"/>
          </w:rPr>
          <w:t xml:space="preserve">перелік товарів та обладнання, що можуть містити </w:t>
        </w:r>
        <w:proofErr w:type="spellStart"/>
        <w:r w:rsidRPr="00FA022D">
          <w:rPr>
            <w:rFonts w:ascii="Times New Roman" w:eastAsia="Times New Roman" w:hAnsi="Times New Roman" w:cs="Times New Roman"/>
            <w:color w:val="0000FF"/>
            <w:sz w:val="24"/>
            <w:szCs w:val="24"/>
            <w:u w:val="single"/>
            <w:lang w:eastAsia="uk-UA"/>
          </w:rPr>
          <w:t>озоноруйнівні</w:t>
        </w:r>
        <w:proofErr w:type="spellEnd"/>
        <w:r w:rsidRPr="00FA022D">
          <w:rPr>
            <w:rFonts w:ascii="Times New Roman" w:eastAsia="Times New Roman" w:hAnsi="Times New Roman" w:cs="Times New Roman"/>
            <w:color w:val="0000FF"/>
            <w:sz w:val="24"/>
            <w:szCs w:val="24"/>
            <w:u w:val="single"/>
            <w:lang w:eastAsia="uk-UA"/>
          </w:rPr>
          <w:t xml:space="preserve"> речовини та </w:t>
        </w:r>
        <w:proofErr w:type="spellStart"/>
        <w:r w:rsidRPr="00FA022D">
          <w:rPr>
            <w:rFonts w:ascii="Times New Roman" w:eastAsia="Times New Roman" w:hAnsi="Times New Roman" w:cs="Times New Roman"/>
            <w:color w:val="0000FF"/>
            <w:sz w:val="24"/>
            <w:szCs w:val="24"/>
            <w:u w:val="single"/>
            <w:lang w:eastAsia="uk-UA"/>
          </w:rPr>
          <w:t>фторовані</w:t>
        </w:r>
        <w:proofErr w:type="spellEnd"/>
        <w:r w:rsidRPr="00FA022D">
          <w:rPr>
            <w:rFonts w:ascii="Times New Roman" w:eastAsia="Times New Roman" w:hAnsi="Times New Roman" w:cs="Times New Roman"/>
            <w:color w:val="0000FF"/>
            <w:sz w:val="24"/>
            <w:szCs w:val="24"/>
            <w:u w:val="single"/>
            <w:lang w:eastAsia="uk-UA"/>
          </w:rPr>
          <w:t xml:space="preserve"> парникові гази, експорт та імпорт яких підлягає ліцензуванню (крім товарів та обладнання, що перевозяться у контейнерах з особистими речами)</w:t>
        </w:r>
      </w:hyperlink>
      <w:r w:rsidRPr="00FA022D">
        <w:rPr>
          <w:rFonts w:ascii="Times New Roman" w:eastAsia="Times New Roman" w:hAnsi="Times New Roman" w:cs="Times New Roman"/>
          <w:color w:val="333333"/>
          <w:sz w:val="24"/>
          <w:szCs w:val="24"/>
          <w:lang w:eastAsia="uk-UA"/>
        </w:rPr>
        <w:t>, згідно з додатком 3;</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7" w:name="n9"/>
      <w:bookmarkEnd w:id="7"/>
      <w:r w:rsidRPr="00FA022D">
        <w:rPr>
          <w:rFonts w:ascii="Times New Roman" w:eastAsia="Times New Roman" w:hAnsi="Times New Roman" w:cs="Times New Roman"/>
          <w:color w:val="333333"/>
          <w:sz w:val="24"/>
          <w:szCs w:val="24"/>
          <w:lang w:eastAsia="uk-UA"/>
        </w:rPr>
        <w:t>4) </w:t>
      </w:r>
      <w:hyperlink r:id="rId9" w:anchor="n37" w:history="1">
        <w:r w:rsidRPr="00FA022D">
          <w:rPr>
            <w:rFonts w:ascii="Times New Roman" w:eastAsia="Times New Roman" w:hAnsi="Times New Roman" w:cs="Times New Roman"/>
            <w:color w:val="0000FF"/>
            <w:sz w:val="24"/>
            <w:szCs w:val="24"/>
            <w:u w:val="single"/>
            <w:lang w:eastAsia="uk-UA"/>
          </w:rPr>
          <w:t>перелік товарів, імпорт яких з Республіки Північна Македонія підлягає ліцензуванню в рамках тарифної квоти відповідно до положень Угоди про вільну торгівлю між Україною та Республікою Македонія від 18 січня 2001 р.</w:t>
        </w:r>
      </w:hyperlink>
      <w:r w:rsidRPr="00FA022D">
        <w:rPr>
          <w:rFonts w:ascii="Times New Roman" w:eastAsia="Times New Roman" w:hAnsi="Times New Roman" w:cs="Times New Roman"/>
          <w:color w:val="333333"/>
          <w:sz w:val="24"/>
          <w:szCs w:val="24"/>
          <w:lang w:eastAsia="uk-UA"/>
        </w:rPr>
        <w:t>, згідно з додатком 4;</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8" w:name="n10"/>
      <w:bookmarkEnd w:id="8"/>
      <w:r w:rsidRPr="00FA022D">
        <w:rPr>
          <w:rFonts w:ascii="Times New Roman" w:eastAsia="Times New Roman" w:hAnsi="Times New Roman" w:cs="Times New Roman"/>
          <w:color w:val="333333"/>
          <w:sz w:val="24"/>
          <w:szCs w:val="24"/>
          <w:lang w:eastAsia="uk-UA"/>
        </w:rPr>
        <w:t>5) </w:t>
      </w:r>
      <w:hyperlink r:id="rId10" w:anchor="n43" w:history="1">
        <w:r w:rsidRPr="00FA022D">
          <w:rPr>
            <w:rFonts w:ascii="Times New Roman" w:eastAsia="Times New Roman" w:hAnsi="Times New Roman" w:cs="Times New Roman"/>
            <w:color w:val="0000FF"/>
            <w:sz w:val="24"/>
            <w:szCs w:val="24"/>
            <w:u w:val="single"/>
            <w:lang w:eastAsia="uk-UA"/>
          </w:rPr>
          <w:t>перелік товарів, експорт яких підлягає ліцензуванню</w:t>
        </w:r>
      </w:hyperlink>
      <w:r w:rsidRPr="00FA022D">
        <w:rPr>
          <w:rFonts w:ascii="Times New Roman" w:eastAsia="Times New Roman" w:hAnsi="Times New Roman" w:cs="Times New Roman"/>
          <w:color w:val="333333"/>
          <w:sz w:val="24"/>
          <w:szCs w:val="24"/>
          <w:lang w:eastAsia="uk-UA"/>
        </w:rPr>
        <w:t>, згідно з додатком 5.</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9" w:name="n11"/>
      <w:bookmarkEnd w:id="9"/>
      <w:r w:rsidRPr="00FA022D">
        <w:rPr>
          <w:rFonts w:ascii="Times New Roman" w:eastAsia="Times New Roman" w:hAnsi="Times New Roman" w:cs="Times New Roman"/>
          <w:color w:val="333333"/>
          <w:sz w:val="24"/>
          <w:szCs w:val="24"/>
          <w:lang w:eastAsia="uk-UA"/>
        </w:rPr>
        <w:t>2. Установити, що:</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12"/>
      <w:bookmarkEnd w:id="10"/>
      <w:r w:rsidRPr="00FA022D">
        <w:rPr>
          <w:rFonts w:ascii="Times New Roman" w:eastAsia="Times New Roman" w:hAnsi="Times New Roman" w:cs="Times New Roman"/>
          <w:color w:val="333333"/>
          <w:sz w:val="24"/>
          <w:szCs w:val="24"/>
          <w:lang w:eastAsia="uk-UA"/>
        </w:rPr>
        <w:t>1) не використані у 2020 році суб’єктами зовнішньоекономічної діяльності ліцензії на експорт (імпорт) товарів, визначених у постанові Кабінету Міністрів України від 24 грудня 2019 р. </w:t>
      </w:r>
      <w:hyperlink r:id="rId11" w:tgtFrame="_blank" w:history="1">
        <w:r w:rsidRPr="00FA022D">
          <w:rPr>
            <w:rFonts w:ascii="Times New Roman" w:eastAsia="Times New Roman" w:hAnsi="Times New Roman" w:cs="Times New Roman"/>
            <w:color w:val="0000FF"/>
            <w:sz w:val="24"/>
            <w:szCs w:val="24"/>
            <w:u w:val="single"/>
            <w:lang w:eastAsia="uk-UA"/>
          </w:rPr>
          <w:t>№ 1109</w:t>
        </w:r>
      </w:hyperlink>
      <w:r w:rsidRPr="00FA022D">
        <w:rPr>
          <w:rFonts w:ascii="Times New Roman" w:eastAsia="Times New Roman" w:hAnsi="Times New Roman" w:cs="Times New Roman"/>
          <w:color w:val="333333"/>
          <w:sz w:val="24"/>
          <w:szCs w:val="24"/>
          <w:lang w:eastAsia="uk-UA"/>
        </w:rPr>
        <w:t> </w:t>
      </w:r>
      <w:proofErr w:type="spellStart"/>
      <w:r w:rsidRPr="00FA022D">
        <w:rPr>
          <w:rFonts w:ascii="Times New Roman" w:eastAsia="Times New Roman" w:hAnsi="Times New Roman" w:cs="Times New Roman"/>
          <w:color w:val="333333"/>
          <w:sz w:val="24"/>
          <w:szCs w:val="24"/>
          <w:lang w:eastAsia="uk-UA"/>
        </w:rPr>
        <w:t>“Про</w:t>
      </w:r>
      <w:proofErr w:type="spellEnd"/>
      <w:r w:rsidRPr="00FA022D">
        <w:rPr>
          <w:rFonts w:ascii="Times New Roman" w:eastAsia="Times New Roman" w:hAnsi="Times New Roman" w:cs="Times New Roman"/>
          <w:color w:val="333333"/>
          <w:sz w:val="24"/>
          <w:szCs w:val="24"/>
          <w:lang w:eastAsia="uk-UA"/>
        </w:rPr>
        <w:t xml:space="preserve"> затвердження переліків товарів, експорт та імпорт яких підлягає ліцензуванню, та квот на 2020 </w:t>
      </w:r>
      <w:proofErr w:type="spellStart"/>
      <w:r w:rsidRPr="00FA022D">
        <w:rPr>
          <w:rFonts w:ascii="Times New Roman" w:eastAsia="Times New Roman" w:hAnsi="Times New Roman" w:cs="Times New Roman"/>
          <w:color w:val="333333"/>
          <w:sz w:val="24"/>
          <w:szCs w:val="24"/>
          <w:lang w:eastAsia="uk-UA"/>
        </w:rPr>
        <w:t>рік”</w:t>
      </w:r>
      <w:proofErr w:type="spellEnd"/>
      <w:r w:rsidRPr="00FA022D">
        <w:rPr>
          <w:rFonts w:ascii="Times New Roman" w:eastAsia="Times New Roman" w:hAnsi="Times New Roman" w:cs="Times New Roman"/>
          <w:color w:val="333333"/>
          <w:sz w:val="24"/>
          <w:szCs w:val="24"/>
          <w:lang w:eastAsia="uk-UA"/>
        </w:rPr>
        <w:t xml:space="preserve"> (Офіційний вісник України, 2020 р., № 3, ст. 154), дійсні до 1 березня 2021 р., якщо інше не передбачено відповідними міжнародними договорами України;</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13"/>
      <w:bookmarkEnd w:id="11"/>
      <w:r w:rsidRPr="00FA022D">
        <w:rPr>
          <w:rFonts w:ascii="Times New Roman" w:eastAsia="Times New Roman" w:hAnsi="Times New Roman" w:cs="Times New Roman"/>
          <w:color w:val="333333"/>
          <w:sz w:val="24"/>
          <w:szCs w:val="24"/>
          <w:lang w:eastAsia="uk-UA"/>
        </w:rPr>
        <w:t>2) відповідно до </w:t>
      </w:r>
      <w:hyperlink r:id="rId12" w:anchor="n340" w:tgtFrame="_blank" w:history="1">
        <w:r w:rsidRPr="00FA022D">
          <w:rPr>
            <w:rFonts w:ascii="Times New Roman" w:eastAsia="Times New Roman" w:hAnsi="Times New Roman" w:cs="Times New Roman"/>
            <w:color w:val="0000FF"/>
            <w:sz w:val="24"/>
            <w:szCs w:val="24"/>
            <w:u w:val="single"/>
            <w:lang w:eastAsia="uk-UA"/>
          </w:rPr>
          <w:t>статті 16</w:t>
        </w:r>
      </w:hyperlink>
      <w:r w:rsidRPr="00FA022D">
        <w:rPr>
          <w:rFonts w:ascii="Times New Roman" w:eastAsia="Times New Roman" w:hAnsi="Times New Roman" w:cs="Times New Roman"/>
          <w:color w:val="333333"/>
          <w:sz w:val="24"/>
          <w:szCs w:val="24"/>
          <w:lang w:eastAsia="uk-UA"/>
        </w:rPr>
        <w:t xml:space="preserve"> Закону України </w:t>
      </w:r>
      <w:proofErr w:type="spellStart"/>
      <w:r w:rsidRPr="00FA022D">
        <w:rPr>
          <w:rFonts w:ascii="Times New Roman" w:eastAsia="Times New Roman" w:hAnsi="Times New Roman" w:cs="Times New Roman"/>
          <w:color w:val="333333"/>
          <w:sz w:val="24"/>
          <w:szCs w:val="24"/>
          <w:lang w:eastAsia="uk-UA"/>
        </w:rPr>
        <w:t>“Про</w:t>
      </w:r>
      <w:proofErr w:type="spellEnd"/>
      <w:r w:rsidRPr="00FA022D">
        <w:rPr>
          <w:rFonts w:ascii="Times New Roman" w:eastAsia="Times New Roman" w:hAnsi="Times New Roman" w:cs="Times New Roman"/>
          <w:color w:val="333333"/>
          <w:sz w:val="24"/>
          <w:szCs w:val="24"/>
          <w:lang w:eastAsia="uk-UA"/>
        </w:rPr>
        <w:t xml:space="preserve"> зовнішньоекономічну </w:t>
      </w:r>
      <w:proofErr w:type="spellStart"/>
      <w:r w:rsidRPr="00FA022D">
        <w:rPr>
          <w:rFonts w:ascii="Times New Roman" w:eastAsia="Times New Roman" w:hAnsi="Times New Roman" w:cs="Times New Roman"/>
          <w:color w:val="333333"/>
          <w:sz w:val="24"/>
          <w:szCs w:val="24"/>
          <w:lang w:eastAsia="uk-UA"/>
        </w:rPr>
        <w:t>діяльність”</w:t>
      </w:r>
      <w:proofErr w:type="spellEnd"/>
      <w:r w:rsidRPr="00FA022D">
        <w:rPr>
          <w:rFonts w:ascii="Times New Roman" w:eastAsia="Times New Roman" w:hAnsi="Times New Roman" w:cs="Times New Roman"/>
          <w:color w:val="333333"/>
          <w:sz w:val="24"/>
          <w:szCs w:val="24"/>
          <w:lang w:eastAsia="uk-UA"/>
        </w:rPr>
        <w:t xml:space="preserve"> для митного оформлення товарів, які навантажуються навалом та експорт (імпорт) яких ліцензується, гранична різниця фактичного значення їх вартості, кількості або ваги не може перевищувати 5 відсотків значення, зафіксованого у відповідній ліцензії.</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FA022D">
        <w:rPr>
          <w:rFonts w:ascii="Times New Roman" w:eastAsia="Times New Roman" w:hAnsi="Times New Roman" w:cs="Times New Roman"/>
          <w:color w:val="333333"/>
          <w:sz w:val="24"/>
          <w:szCs w:val="24"/>
          <w:lang w:eastAsia="uk-UA"/>
        </w:rPr>
        <w:t>3. Міністерству розвитку економіки, торгівлі та сільського господарства:</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FA022D">
        <w:rPr>
          <w:rFonts w:ascii="Times New Roman" w:eastAsia="Times New Roman" w:hAnsi="Times New Roman" w:cs="Times New Roman"/>
          <w:color w:val="333333"/>
          <w:sz w:val="24"/>
          <w:szCs w:val="24"/>
          <w:lang w:eastAsia="uk-UA"/>
        </w:rPr>
        <w:t>1) забезпечити ліцензування експорту та імпорту товарів, зазначених у цій постанові;</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FA022D">
        <w:rPr>
          <w:rFonts w:ascii="Times New Roman" w:eastAsia="Times New Roman" w:hAnsi="Times New Roman" w:cs="Times New Roman"/>
          <w:color w:val="333333"/>
          <w:sz w:val="24"/>
          <w:szCs w:val="24"/>
          <w:lang w:eastAsia="uk-UA"/>
        </w:rPr>
        <w:t xml:space="preserve">2) вносити до єдиного державного інформаційного </w:t>
      </w:r>
      <w:proofErr w:type="spellStart"/>
      <w:r w:rsidRPr="00FA022D">
        <w:rPr>
          <w:rFonts w:ascii="Times New Roman" w:eastAsia="Times New Roman" w:hAnsi="Times New Roman" w:cs="Times New Roman"/>
          <w:color w:val="333333"/>
          <w:sz w:val="24"/>
          <w:szCs w:val="24"/>
          <w:lang w:eastAsia="uk-UA"/>
        </w:rPr>
        <w:t>веб-порталу</w:t>
      </w:r>
      <w:proofErr w:type="spellEnd"/>
      <w:r w:rsidRPr="00FA022D">
        <w:rPr>
          <w:rFonts w:ascii="Times New Roman" w:eastAsia="Times New Roman" w:hAnsi="Times New Roman" w:cs="Times New Roman"/>
          <w:color w:val="333333"/>
          <w:sz w:val="24"/>
          <w:szCs w:val="24"/>
          <w:lang w:eastAsia="uk-UA"/>
        </w:rPr>
        <w:t xml:space="preserve"> </w:t>
      </w:r>
      <w:proofErr w:type="spellStart"/>
      <w:r w:rsidRPr="00FA022D">
        <w:rPr>
          <w:rFonts w:ascii="Times New Roman" w:eastAsia="Times New Roman" w:hAnsi="Times New Roman" w:cs="Times New Roman"/>
          <w:color w:val="333333"/>
          <w:sz w:val="24"/>
          <w:szCs w:val="24"/>
          <w:lang w:eastAsia="uk-UA"/>
        </w:rPr>
        <w:t>“Єдине</w:t>
      </w:r>
      <w:proofErr w:type="spellEnd"/>
      <w:r w:rsidRPr="00FA022D">
        <w:rPr>
          <w:rFonts w:ascii="Times New Roman" w:eastAsia="Times New Roman" w:hAnsi="Times New Roman" w:cs="Times New Roman"/>
          <w:color w:val="333333"/>
          <w:sz w:val="24"/>
          <w:szCs w:val="24"/>
          <w:lang w:eastAsia="uk-UA"/>
        </w:rPr>
        <w:t xml:space="preserve"> вікно для міжнародної </w:t>
      </w:r>
      <w:proofErr w:type="spellStart"/>
      <w:r w:rsidRPr="00FA022D">
        <w:rPr>
          <w:rFonts w:ascii="Times New Roman" w:eastAsia="Times New Roman" w:hAnsi="Times New Roman" w:cs="Times New Roman"/>
          <w:color w:val="333333"/>
          <w:sz w:val="24"/>
          <w:szCs w:val="24"/>
          <w:lang w:eastAsia="uk-UA"/>
        </w:rPr>
        <w:t>торгівлі”</w:t>
      </w:r>
      <w:proofErr w:type="spellEnd"/>
      <w:r w:rsidRPr="00FA022D">
        <w:rPr>
          <w:rFonts w:ascii="Times New Roman" w:eastAsia="Times New Roman" w:hAnsi="Times New Roman" w:cs="Times New Roman"/>
          <w:color w:val="333333"/>
          <w:sz w:val="24"/>
          <w:szCs w:val="24"/>
          <w:lang w:eastAsia="uk-UA"/>
        </w:rPr>
        <w:t xml:space="preserve"> відомості про видані ліцензії на експорт (імпорт) товарів, ліцензування яких передбачено цією постановою, у формі електронного документа в день видачі таких ліцензій;</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FA022D">
        <w:rPr>
          <w:rFonts w:ascii="Times New Roman" w:eastAsia="Times New Roman" w:hAnsi="Times New Roman" w:cs="Times New Roman"/>
          <w:color w:val="333333"/>
          <w:sz w:val="24"/>
          <w:szCs w:val="24"/>
          <w:lang w:eastAsia="uk-UA"/>
        </w:rPr>
        <w:lastRenderedPageBreak/>
        <w:t>3) інформувати щомісяця Міністерство захисту довкілля та природних ресурсів про оформлені суб’єктам зовнішньоекономічної діяльності ліцензії на експорт (імпорт) товарів, зазначених у додатках 2 і 3.</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FA022D">
        <w:rPr>
          <w:rFonts w:ascii="Times New Roman" w:eastAsia="Times New Roman" w:hAnsi="Times New Roman" w:cs="Times New Roman"/>
          <w:color w:val="333333"/>
          <w:sz w:val="24"/>
          <w:szCs w:val="24"/>
          <w:lang w:eastAsia="uk-UA"/>
        </w:rPr>
        <w:t>4. Державній митній службі:</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FA022D">
        <w:rPr>
          <w:rFonts w:ascii="Times New Roman" w:eastAsia="Times New Roman" w:hAnsi="Times New Roman" w:cs="Times New Roman"/>
          <w:color w:val="333333"/>
          <w:sz w:val="24"/>
          <w:szCs w:val="24"/>
          <w:lang w:eastAsia="uk-UA"/>
        </w:rPr>
        <w:t xml:space="preserve">1) вносити до єдиного державного інформаційного </w:t>
      </w:r>
      <w:proofErr w:type="spellStart"/>
      <w:r w:rsidRPr="00FA022D">
        <w:rPr>
          <w:rFonts w:ascii="Times New Roman" w:eastAsia="Times New Roman" w:hAnsi="Times New Roman" w:cs="Times New Roman"/>
          <w:color w:val="333333"/>
          <w:sz w:val="24"/>
          <w:szCs w:val="24"/>
          <w:lang w:eastAsia="uk-UA"/>
        </w:rPr>
        <w:t>веб-порталу</w:t>
      </w:r>
      <w:proofErr w:type="spellEnd"/>
      <w:r w:rsidRPr="00FA022D">
        <w:rPr>
          <w:rFonts w:ascii="Times New Roman" w:eastAsia="Times New Roman" w:hAnsi="Times New Roman" w:cs="Times New Roman"/>
          <w:color w:val="333333"/>
          <w:sz w:val="24"/>
          <w:szCs w:val="24"/>
          <w:lang w:eastAsia="uk-UA"/>
        </w:rPr>
        <w:t xml:space="preserve"> </w:t>
      </w:r>
      <w:proofErr w:type="spellStart"/>
      <w:r w:rsidRPr="00FA022D">
        <w:rPr>
          <w:rFonts w:ascii="Times New Roman" w:eastAsia="Times New Roman" w:hAnsi="Times New Roman" w:cs="Times New Roman"/>
          <w:color w:val="333333"/>
          <w:sz w:val="24"/>
          <w:szCs w:val="24"/>
          <w:lang w:eastAsia="uk-UA"/>
        </w:rPr>
        <w:t>“Єдине</w:t>
      </w:r>
      <w:proofErr w:type="spellEnd"/>
      <w:r w:rsidRPr="00FA022D">
        <w:rPr>
          <w:rFonts w:ascii="Times New Roman" w:eastAsia="Times New Roman" w:hAnsi="Times New Roman" w:cs="Times New Roman"/>
          <w:color w:val="333333"/>
          <w:sz w:val="24"/>
          <w:szCs w:val="24"/>
          <w:lang w:eastAsia="uk-UA"/>
        </w:rPr>
        <w:t xml:space="preserve"> вікно для міжнародної </w:t>
      </w:r>
      <w:proofErr w:type="spellStart"/>
      <w:r w:rsidRPr="00FA022D">
        <w:rPr>
          <w:rFonts w:ascii="Times New Roman" w:eastAsia="Times New Roman" w:hAnsi="Times New Roman" w:cs="Times New Roman"/>
          <w:color w:val="333333"/>
          <w:sz w:val="24"/>
          <w:szCs w:val="24"/>
          <w:lang w:eastAsia="uk-UA"/>
        </w:rPr>
        <w:t>торгівлі”</w:t>
      </w:r>
      <w:proofErr w:type="spellEnd"/>
      <w:r w:rsidRPr="00FA022D">
        <w:rPr>
          <w:rFonts w:ascii="Times New Roman" w:eastAsia="Times New Roman" w:hAnsi="Times New Roman" w:cs="Times New Roman"/>
          <w:color w:val="333333"/>
          <w:sz w:val="24"/>
          <w:szCs w:val="24"/>
          <w:lang w:eastAsia="uk-UA"/>
        </w:rPr>
        <w:t xml:space="preserve"> відомості про обсяги здійсненого суб’єктами зовнішньоекономічної діяльності експорту (імпорту) товарів, ліцензування яких передбачено цією постановою, в день здійснення експорту або імпорту товарів;</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FA022D">
        <w:rPr>
          <w:rFonts w:ascii="Times New Roman" w:eastAsia="Times New Roman" w:hAnsi="Times New Roman" w:cs="Times New Roman"/>
          <w:color w:val="333333"/>
          <w:sz w:val="24"/>
          <w:szCs w:val="24"/>
          <w:lang w:eastAsia="uk-UA"/>
        </w:rPr>
        <w:t>2) подавати щомісяця Міністерству захисту довкілля та природних ресурсів відомості про обсяги здійсненого суб’єктами зовнішньоекономічної діяльності експорту (імпорту) товарів, зазначених у додатках 2 і 3, згідно із виданими Міністерством розвитку економіки, торгівлі та сільського господарства ліцензіями.</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FA022D">
        <w:rPr>
          <w:rFonts w:ascii="Times New Roman" w:eastAsia="Times New Roman" w:hAnsi="Times New Roman" w:cs="Times New Roman"/>
          <w:color w:val="333333"/>
          <w:sz w:val="24"/>
          <w:szCs w:val="24"/>
          <w:lang w:eastAsia="uk-UA"/>
        </w:rPr>
        <w:t>5. Ця постанова набирає чинності з 1 січня 2021 року.</w:t>
      </w:r>
    </w:p>
    <w:tbl>
      <w:tblPr>
        <w:tblW w:w="5000" w:type="pct"/>
        <w:tblCellMar>
          <w:left w:w="0" w:type="dxa"/>
          <w:right w:w="0" w:type="dxa"/>
        </w:tblCellMar>
        <w:tblLook w:val="04A0"/>
      </w:tblPr>
      <w:tblGrid>
        <w:gridCol w:w="2892"/>
        <w:gridCol w:w="6747"/>
      </w:tblGrid>
      <w:tr w:rsidR="00FA022D" w:rsidRPr="00FA022D" w:rsidTr="00FA022D">
        <w:tc>
          <w:tcPr>
            <w:tcW w:w="1500" w:type="pct"/>
            <w:hideMark/>
          </w:tcPr>
          <w:p w:rsidR="00FA022D" w:rsidRPr="00FA022D" w:rsidRDefault="00FA022D" w:rsidP="00FA022D">
            <w:pPr>
              <w:spacing w:before="300" w:after="150" w:line="240" w:lineRule="auto"/>
              <w:jc w:val="center"/>
              <w:rPr>
                <w:rFonts w:ascii="Times New Roman" w:eastAsia="Times New Roman" w:hAnsi="Times New Roman" w:cs="Times New Roman"/>
                <w:sz w:val="24"/>
                <w:szCs w:val="24"/>
                <w:lang w:eastAsia="uk-UA"/>
              </w:rPr>
            </w:pPr>
            <w:bookmarkStart w:id="20" w:name="n22"/>
            <w:bookmarkEnd w:id="20"/>
            <w:r w:rsidRPr="00FA022D">
              <w:rPr>
                <w:rFonts w:ascii="Times New Roman" w:eastAsia="Times New Roman" w:hAnsi="Times New Roman" w:cs="Times New Roman"/>
                <w:b/>
                <w:bCs/>
                <w:sz w:val="24"/>
                <w:szCs w:val="24"/>
                <w:lang w:eastAsia="uk-UA"/>
              </w:rPr>
              <w:t>Прем'єр-міністр України</w:t>
            </w:r>
          </w:p>
        </w:tc>
        <w:tc>
          <w:tcPr>
            <w:tcW w:w="3500" w:type="pct"/>
            <w:hideMark/>
          </w:tcPr>
          <w:p w:rsidR="00FA022D" w:rsidRPr="00FA022D" w:rsidRDefault="00FA022D" w:rsidP="00FA022D">
            <w:pPr>
              <w:spacing w:before="300" w:after="0" w:line="240" w:lineRule="auto"/>
              <w:jc w:val="right"/>
              <w:rPr>
                <w:rFonts w:ascii="Times New Roman" w:eastAsia="Times New Roman" w:hAnsi="Times New Roman" w:cs="Times New Roman"/>
                <w:sz w:val="24"/>
                <w:szCs w:val="24"/>
                <w:lang w:eastAsia="uk-UA"/>
              </w:rPr>
            </w:pPr>
            <w:r w:rsidRPr="00FA022D">
              <w:rPr>
                <w:rFonts w:ascii="Times New Roman" w:eastAsia="Times New Roman" w:hAnsi="Times New Roman" w:cs="Times New Roman"/>
                <w:b/>
                <w:bCs/>
                <w:sz w:val="24"/>
                <w:szCs w:val="24"/>
                <w:lang w:eastAsia="uk-UA"/>
              </w:rPr>
              <w:t>Д.ШМИГАЛЬ</w:t>
            </w:r>
          </w:p>
        </w:tc>
      </w:tr>
      <w:tr w:rsidR="00FA022D" w:rsidRPr="00FA022D" w:rsidTr="00FA022D">
        <w:tc>
          <w:tcPr>
            <w:tcW w:w="0" w:type="auto"/>
            <w:hideMark/>
          </w:tcPr>
          <w:p w:rsidR="00FA022D" w:rsidRPr="00FA022D" w:rsidRDefault="00FA022D" w:rsidP="00FA022D">
            <w:pPr>
              <w:spacing w:before="300" w:after="150" w:line="240" w:lineRule="auto"/>
              <w:jc w:val="center"/>
              <w:rPr>
                <w:rFonts w:ascii="Times New Roman" w:eastAsia="Times New Roman" w:hAnsi="Times New Roman" w:cs="Times New Roman"/>
                <w:sz w:val="24"/>
                <w:szCs w:val="24"/>
                <w:lang w:val="en-US" w:eastAsia="uk-UA"/>
              </w:rPr>
            </w:pPr>
            <w:r w:rsidRPr="00FA022D">
              <w:rPr>
                <w:rFonts w:ascii="Times New Roman" w:eastAsia="Times New Roman" w:hAnsi="Times New Roman" w:cs="Times New Roman"/>
                <w:b/>
                <w:bCs/>
                <w:sz w:val="24"/>
                <w:szCs w:val="24"/>
                <w:lang w:eastAsia="uk-UA"/>
              </w:rPr>
              <w:t>Інд. 67</w:t>
            </w:r>
          </w:p>
        </w:tc>
        <w:tc>
          <w:tcPr>
            <w:tcW w:w="0" w:type="auto"/>
            <w:hideMark/>
          </w:tcPr>
          <w:p w:rsidR="00FA022D" w:rsidRPr="00FA022D" w:rsidRDefault="00FA022D" w:rsidP="00FA022D">
            <w:pPr>
              <w:spacing w:before="300" w:after="0" w:line="240" w:lineRule="auto"/>
              <w:jc w:val="right"/>
              <w:rPr>
                <w:rFonts w:ascii="Times New Roman" w:eastAsia="Times New Roman" w:hAnsi="Times New Roman" w:cs="Times New Roman"/>
                <w:sz w:val="24"/>
                <w:szCs w:val="24"/>
                <w:lang w:eastAsia="uk-UA"/>
              </w:rPr>
            </w:pPr>
            <w:r w:rsidRPr="00FA022D">
              <w:rPr>
                <w:rFonts w:ascii="Times New Roman" w:eastAsia="Times New Roman" w:hAnsi="Times New Roman" w:cs="Times New Roman"/>
                <w:b/>
                <w:bCs/>
                <w:sz w:val="24"/>
                <w:szCs w:val="24"/>
                <w:lang w:eastAsia="uk-UA"/>
              </w:rPr>
              <w:br/>
            </w:r>
          </w:p>
        </w:tc>
      </w:tr>
    </w:tbl>
    <w:p w:rsidR="00FA022D" w:rsidRPr="00FA022D" w:rsidRDefault="00FA022D" w:rsidP="00FA022D">
      <w:pPr>
        <w:spacing w:after="0" w:line="240" w:lineRule="auto"/>
        <w:rPr>
          <w:rFonts w:ascii="Times New Roman" w:eastAsia="Times New Roman" w:hAnsi="Times New Roman" w:cs="Times New Roman"/>
          <w:sz w:val="24"/>
          <w:szCs w:val="24"/>
          <w:lang w:eastAsia="uk-UA"/>
        </w:rPr>
      </w:pPr>
      <w:bookmarkStart w:id="21" w:name="n47"/>
      <w:bookmarkEnd w:id="21"/>
      <w:r w:rsidRPr="00FA022D">
        <w:rPr>
          <w:rFonts w:ascii="Times New Roman" w:eastAsia="Times New Roman" w:hAnsi="Times New Roman" w:cs="Times New Roman"/>
          <w:color w:val="333333"/>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tblPr>
      <w:tblGrid>
        <w:gridCol w:w="4484"/>
        <w:gridCol w:w="5155"/>
      </w:tblGrid>
      <w:tr w:rsidR="00FA022D" w:rsidRPr="00FA022D" w:rsidTr="00FA022D">
        <w:tc>
          <w:tcPr>
            <w:tcW w:w="2000" w:type="pc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bookmarkStart w:id="22" w:name="n23"/>
            <w:bookmarkEnd w:id="22"/>
          </w:p>
        </w:tc>
        <w:tc>
          <w:tcPr>
            <w:tcW w:w="2300" w:type="pct"/>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Додаток 1</w:t>
            </w:r>
            <w:r w:rsidRPr="00FA022D">
              <w:rPr>
                <w:rFonts w:ascii="Times New Roman" w:eastAsia="Times New Roman" w:hAnsi="Times New Roman" w:cs="Times New Roman"/>
                <w:sz w:val="24"/>
                <w:szCs w:val="24"/>
                <w:lang w:eastAsia="uk-UA"/>
              </w:rPr>
              <w:br/>
              <w:t>до постанови Кабінету Міністрів України</w:t>
            </w:r>
            <w:r w:rsidRPr="00FA022D">
              <w:rPr>
                <w:rFonts w:ascii="Times New Roman" w:eastAsia="Times New Roman" w:hAnsi="Times New Roman" w:cs="Times New Roman"/>
                <w:sz w:val="24"/>
                <w:szCs w:val="24"/>
                <w:lang w:eastAsia="uk-UA"/>
              </w:rPr>
              <w:br/>
              <w:t>від 28 грудня 2020 р. № 1329</w:t>
            </w:r>
          </w:p>
        </w:tc>
      </w:tr>
    </w:tbl>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3" w:name="n24"/>
      <w:bookmarkEnd w:id="23"/>
      <w:r w:rsidRPr="00FA022D">
        <w:rPr>
          <w:rFonts w:ascii="Times New Roman" w:eastAsia="Times New Roman" w:hAnsi="Times New Roman" w:cs="Times New Roman"/>
          <w:b/>
          <w:bCs/>
          <w:color w:val="333333"/>
          <w:sz w:val="32"/>
          <w:lang w:eastAsia="uk-UA"/>
        </w:rPr>
        <w:t>ОБСЯГИ</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b/>
          <w:bCs/>
          <w:color w:val="333333"/>
          <w:sz w:val="32"/>
          <w:lang w:eastAsia="uk-UA"/>
        </w:rPr>
        <w:t>квот товарів, експорт яких підлягає ліцензуванню</w:t>
      </w:r>
    </w:p>
    <w:tbl>
      <w:tblPr>
        <w:tblW w:w="5066"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
        <w:gridCol w:w="5849"/>
        <w:gridCol w:w="2148"/>
        <w:gridCol w:w="1662"/>
        <w:gridCol w:w="127"/>
      </w:tblGrid>
      <w:tr w:rsidR="00FA022D" w:rsidRPr="00FA022D" w:rsidTr="00E11D55">
        <w:trPr>
          <w:gridAfter w:val="1"/>
          <w:wAfter w:w="65" w:type="pct"/>
        </w:trPr>
        <w:tc>
          <w:tcPr>
            <w:tcW w:w="2991" w:type="pct"/>
            <w:gridSpan w:val="2"/>
            <w:tcBorders>
              <w:top w:val="single" w:sz="6" w:space="0" w:color="000000"/>
              <w:left w:val="nil"/>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bookmarkStart w:id="24" w:name="n25"/>
            <w:bookmarkEnd w:id="24"/>
            <w:r w:rsidRPr="00FA022D">
              <w:rPr>
                <w:rFonts w:ascii="Times New Roman" w:eastAsia="Times New Roman" w:hAnsi="Times New Roman" w:cs="Times New Roman"/>
                <w:sz w:val="24"/>
                <w:szCs w:val="24"/>
                <w:lang w:eastAsia="uk-UA"/>
              </w:rPr>
              <w:t>Найменування товару</w:t>
            </w:r>
          </w:p>
        </w:tc>
        <w:tc>
          <w:tcPr>
            <w:tcW w:w="1096" w:type="pct"/>
            <w:tcBorders>
              <w:top w:val="single" w:sz="6" w:space="0" w:color="000000"/>
              <w:left w:val="single" w:sz="6" w:space="0" w:color="000000"/>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Код згідно з </w:t>
            </w:r>
            <w:hyperlink r:id="rId13" w:anchor="n516" w:tgtFrame="_blank" w:history="1">
              <w:r w:rsidRPr="00FA022D">
                <w:rPr>
                  <w:rFonts w:ascii="Times New Roman" w:eastAsia="Times New Roman" w:hAnsi="Times New Roman" w:cs="Times New Roman"/>
                  <w:color w:val="0000FF"/>
                  <w:sz w:val="24"/>
                  <w:szCs w:val="24"/>
                  <w:u w:val="single"/>
                  <w:lang w:eastAsia="uk-UA"/>
                </w:rPr>
                <w:t>УКТЗЕД</w:t>
              </w:r>
            </w:hyperlink>
          </w:p>
        </w:tc>
        <w:tc>
          <w:tcPr>
            <w:tcW w:w="848" w:type="pct"/>
            <w:tcBorders>
              <w:top w:val="single" w:sz="6" w:space="0" w:color="000000"/>
              <w:left w:val="single" w:sz="6" w:space="0" w:color="000000"/>
              <w:bottom w:val="single" w:sz="6" w:space="0" w:color="000000"/>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Обсяг квоти/одиниця виміру</w:t>
            </w:r>
          </w:p>
        </w:tc>
      </w:tr>
      <w:tr w:rsidR="00FA022D" w:rsidRPr="00FA022D" w:rsidTr="00E11D55">
        <w:trPr>
          <w:gridAfter w:val="1"/>
          <w:wAfter w:w="65" w:type="pct"/>
        </w:trPr>
        <w:tc>
          <w:tcPr>
            <w:tcW w:w="2991" w:type="pct"/>
            <w:gridSpan w:val="2"/>
            <w:tcBorders>
              <w:top w:val="single" w:sz="6" w:space="0" w:color="000000"/>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Срібло (включаючи срібло з покриттям із золота або платини), у необробленому або </w:t>
            </w:r>
            <w:proofErr w:type="spellStart"/>
            <w:r w:rsidRPr="00FA022D">
              <w:rPr>
                <w:rFonts w:ascii="Times New Roman" w:eastAsia="Times New Roman" w:hAnsi="Times New Roman" w:cs="Times New Roman"/>
                <w:sz w:val="24"/>
                <w:szCs w:val="24"/>
                <w:lang w:eastAsia="uk-UA"/>
              </w:rPr>
              <w:t>напівобробленому</w:t>
            </w:r>
            <w:proofErr w:type="spellEnd"/>
            <w:r w:rsidRPr="00FA022D">
              <w:rPr>
                <w:rFonts w:ascii="Times New Roman" w:eastAsia="Times New Roman" w:hAnsi="Times New Roman" w:cs="Times New Roman"/>
                <w:sz w:val="24"/>
                <w:szCs w:val="24"/>
                <w:lang w:eastAsia="uk-UA"/>
              </w:rPr>
              <w:t xml:space="preserve"> вигляді, або у вигляді порошку (крім банківських металів)</w:t>
            </w:r>
          </w:p>
        </w:tc>
        <w:tc>
          <w:tcPr>
            <w:tcW w:w="1096" w:type="pct"/>
            <w:tcBorders>
              <w:top w:val="single" w:sz="6" w:space="0" w:color="000000"/>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7106</w:t>
            </w:r>
          </w:p>
        </w:tc>
        <w:tc>
          <w:tcPr>
            <w:tcW w:w="848" w:type="pct"/>
            <w:tcBorders>
              <w:top w:val="single" w:sz="6" w:space="0" w:color="000000"/>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 грамів</w:t>
            </w:r>
          </w:p>
        </w:tc>
      </w:tr>
      <w:tr w:rsidR="00FA022D" w:rsidRPr="00FA022D" w:rsidTr="00E11D55">
        <w:trPr>
          <w:gridAfter w:val="1"/>
          <w:wAfter w:w="65" w:type="pct"/>
        </w:trPr>
        <w:tc>
          <w:tcPr>
            <w:tcW w:w="2991" w:type="pct"/>
            <w:gridSpan w:val="2"/>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Золото (включаючи золото з покриттям із платини), необроблене або </w:t>
            </w:r>
            <w:proofErr w:type="spellStart"/>
            <w:r w:rsidRPr="00FA022D">
              <w:rPr>
                <w:rFonts w:ascii="Times New Roman" w:eastAsia="Times New Roman" w:hAnsi="Times New Roman" w:cs="Times New Roman"/>
                <w:sz w:val="24"/>
                <w:szCs w:val="24"/>
                <w:lang w:eastAsia="uk-UA"/>
              </w:rPr>
              <w:t>напівоброблене</w:t>
            </w:r>
            <w:proofErr w:type="spellEnd"/>
            <w:r w:rsidRPr="00FA022D">
              <w:rPr>
                <w:rFonts w:ascii="Times New Roman" w:eastAsia="Times New Roman" w:hAnsi="Times New Roman" w:cs="Times New Roman"/>
                <w:sz w:val="24"/>
                <w:szCs w:val="24"/>
                <w:lang w:eastAsia="uk-UA"/>
              </w:rPr>
              <w:t>, або у вигляді порошку (крім банківських металів)</w:t>
            </w:r>
          </w:p>
        </w:tc>
        <w:tc>
          <w:tcPr>
            <w:tcW w:w="1096"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7108</w:t>
            </w:r>
          </w:p>
        </w:tc>
        <w:tc>
          <w:tcPr>
            <w:tcW w:w="848"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 грамів</w:t>
            </w:r>
          </w:p>
        </w:tc>
      </w:tr>
      <w:tr w:rsidR="00FA022D" w:rsidRPr="00FA022D" w:rsidTr="00E11D55">
        <w:trPr>
          <w:gridAfter w:val="1"/>
          <w:wAfter w:w="65" w:type="pct"/>
        </w:trPr>
        <w:tc>
          <w:tcPr>
            <w:tcW w:w="2991" w:type="pct"/>
            <w:gridSpan w:val="2"/>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Відходи або брухт дорогоцінних металів чи металів, плакованих дорогоцінними металами; інші відходи або брухт із вмістом дорогоцінних металів чи сполук дорогоцінних металів, використовувані головним чином для добування дорогоцінних металів</w:t>
            </w:r>
          </w:p>
        </w:tc>
        <w:tc>
          <w:tcPr>
            <w:tcW w:w="1096"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7112</w:t>
            </w:r>
          </w:p>
        </w:tc>
        <w:tc>
          <w:tcPr>
            <w:tcW w:w="848"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 грамів</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6" w:type="pct"/>
        </w:trPr>
        <w:tc>
          <w:tcPr>
            <w:tcW w:w="2985" w:type="pct"/>
            <w:vMerge w:val="restart"/>
            <w:hideMark/>
          </w:tcPr>
          <w:p w:rsidR="00FA022D" w:rsidRPr="00FA022D" w:rsidRDefault="00FA022D" w:rsidP="00E11D55">
            <w:pPr>
              <w:spacing w:before="150" w:after="150" w:line="240" w:lineRule="auto"/>
              <w:ind w:right="4569"/>
              <w:rPr>
                <w:rFonts w:ascii="Times New Roman" w:eastAsia="Times New Roman" w:hAnsi="Times New Roman" w:cs="Times New Roman"/>
                <w:sz w:val="24"/>
                <w:szCs w:val="24"/>
                <w:lang w:eastAsia="uk-UA"/>
              </w:rPr>
            </w:pPr>
            <w:bookmarkStart w:id="25" w:name="n26"/>
            <w:bookmarkEnd w:id="25"/>
            <w:r w:rsidRPr="00FA022D">
              <w:rPr>
                <w:rFonts w:ascii="Times New Roman" w:eastAsia="Times New Roman" w:hAnsi="Times New Roman" w:cs="Times New Roman"/>
                <w:sz w:val="20"/>
                <w:lang w:eastAsia="uk-UA"/>
              </w:rPr>
              <w:t>__________</w:t>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Примітка.</w:t>
            </w:r>
          </w:p>
        </w:tc>
        <w:tc>
          <w:tcPr>
            <w:tcW w:w="2009" w:type="pct"/>
            <w:gridSpan w:val="3"/>
            <w:hideMark/>
          </w:tcPr>
          <w:p w:rsidR="00FA022D" w:rsidRPr="00FA022D" w:rsidRDefault="00FA022D" w:rsidP="00E11D55">
            <w:pPr>
              <w:spacing w:after="150" w:line="240" w:lineRule="auto"/>
              <w:ind w:right="1"/>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 xml:space="preserve">Обсяги квот товарів за кодами згідно </w:t>
            </w:r>
            <w:r w:rsidRPr="00FA022D">
              <w:rPr>
                <w:rFonts w:ascii="Times New Roman" w:eastAsia="Times New Roman" w:hAnsi="Times New Roman" w:cs="Times New Roman"/>
                <w:sz w:val="20"/>
                <w:lang w:eastAsia="uk-UA"/>
              </w:rPr>
              <w:lastRenderedPageBreak/>
              <w:t>з </w:t>
            </w:r>
            <w:hyperlink r:id="rId14" w:anchor="n516" w:tgtFrame="_blank" w:history="1">
              <w:r w:rsidRPr="00FA022D">
                <w:rPr>
                  <w:rFonts w:ascii="Times New Roman" w:eastAsia="Times New Roman" w:hAnsi="Times New Roman" w:cs="Times New Roman"/>
                  <w:color w:val="0000FF"/>
                  <w:sz w:val="20"/>
                  <w:u w:val="single"/>
                  <w:lang w:eastAsia="uk-UA"/>
                </w:rPr>
                <w:t>УКТЗЕД</w:t>
              </w:r>
            </w:hyperlink>
            <w:r w:rsidRPr="00FA022D">
              <w:rPr>
                <w:rFonts w:ascii="Times New Roman" w:eastAsia="Times New Roman" w:hAnsi="Times New Roman" w:cs="Times New Roman"/>
                <w:sz w:val="20"/>
                <w:lang w:eastAsia="uk-UA"/>
              </w:rPr>
              <w:t> 7106, 7108 і 7112 затверджено в перерахунку на масу дорогоцінного металу в чистоті.</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6" w:type="pct"/>
        </w:trPr>
        <w:tc>
          <w:tcPr>
            <w:tcW w:w="2985" w:type="pct"/>
            <w:vMerge/>
            <w:vAlign w:val="center"/>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2009" w:type="pct"/>
            <w:gridSpan w:val="3"/>
            <w:hideMark/>
          </w:tcPr>
          <w:p w:rsidR="00FA022D" w:rsidRPr="00FA022D" w:rsidRDefault="00FA022D" w:rsidP="00E11D55">
            <w:pPr>
              <w:spacing w:after="150" w:line="240" w:lineRule="auto"/>
              <w:ind w:right="1"/>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 xml:space="preserve">Експорт зазначених товарів здійснюється безпосередньо державною установою </w:t>
            </w:r>
            <w:proofErr w:type="spellStart"/>
            <w:r w:rsidRPr="00FA022D">
              <w:rPr>
                <w:rFonts w:ascii="Times New Roman" w:eastAsia="Times New Roman" w:hAnsi="Times New Roman" w:cs="Times New Roman"/>
                <w:sz w:val="20"/>
                <w:lang w:eastAsia="uk-UA"/>
              </w:rPr>
              <w:t>“Державне</w:t>
            </w:r>
            <w:proofErr w:type="spellEnd"/>
            <w:r w:rsidRPr="00FA022D">
              <w:rPr>
                <w:rFonts w:ascii="Times New Roman" w:eastAsia="Times New Roman" w:hAnsi="Times New Roman" w:cs="Times New Roman"/>
                <w:sz w:val="20"/>
                <w:lang w:eastAsia="uk-UA"/>
              </w:rPr>
              <w:t xml:space="preserve"> сховище дорогоцінних металів і дорогоцінного каміння </w:t>
            </w:r>
            <w:proofErr w:type="spellStart"/>
            <w:r w:rsidRPr="00FA022D">
              <w:rPr>
                <w:rFonts w:ascii="Times New Roman" w:eastAsia="Times New Roman" w:hAnsi="Times New Roman" w:cs="Times New Roman"/>
                <w:sz w:val="20"/>
                <w:lang w:eastAsia="uk-UA"/>
              </w:rPr>
              <w:t>України”</w:t>
            </w:r>
            <w:proofErr w:type="spellEnd"/>
            <w:r w:rsidRPr="00FA022D">
              <w:rPr>
                <w:rFonts w:ascii="Times New Roman" w:eastAsia="Times New Roman" w:hAnsi="Times New Roman" w:cs="Times New Roman"/>
                <w:sz w:val="20"/>
                <w:lang w:eastAsia="uk-UA"/>
              </w:rPr>
              <w:t xml:space="preserve"> без ліцензій.</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6" w:type="pct"/>
        </w:trPr>
        <w:tc>
          <w:tcPr>
            <w:tcW w:w="2985" w:type="pct"/>
            <w:vMerge/>
            <w:vAlign w:val="center"/>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2009" w:type="pct"/>
            <w:gridSpan w:val="3"/>
            <w:hideMark/>
          </w:tcPr>
          <w:p w:rsidR="00FA022D" w:rsidRPr="00FA022D" w:rsidRDefault="00FA022D" w:rsidP="00E11D55">
            <w:pPr>
              <w:spacing w:after="150" w:line="240" w:lineRule="auto"/>
              <w:ind w:right="1"/>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Експорт дорогоцінних металів, що належать до банківських металів, здійснюється у порядку, встановленому Національним банком.</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6" w:type="pct"/>
        </w:trPr>
        <w:tc>
          <w:tcPr>
            <w:tcW w:w="2985" w:type="pct"/>
            <w:vMerge/>
            <w:vAlign w:val="center"/>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2009" w:type="pct"/>
            <w:gridSpan w:val="3"/>
            <w:hideMark/>
          </w:tcPr>
          <w:p w:rsidR="00FA022D" w:rsidRPr="00FA022D" w:rsidRDefault="00FA022D" w:rsidP="00E11D55">
            <w:pPr>
              <w:spacing w:after="150" w:line="240" w:lineRule="auto"/>
              <w:ind w:right="1"/>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Національний банк здійснює експорт товарів, визначених у </w:t>
            </w:r>
            <w:hyperlink r:id="rId15" w:anchor="n498" w:tgtFrame="_blank" w:history="1">
              <w:r w:rsidRPr="00FA022D">
                <w:rPr>
                  <w:rFonts w:ascii="Times New Roman" w:eastAsia="Times New Roman" w:hAnsi="Times New Roman" w:cs="Times New Roman"/>
                  <w:color w:val="0000FF"/>
                  <w:sz w:val="20"/>
                  <w:u w:val="single"/>
                  <w:lang w:eastAsia="uk-UA"/>
                </w:rPr>
                <w:t>пункті 7</w:t>
              </w:r>
            </w:hyperlink>
            <w:r w:rsidRPr="00FA022D">
              <w:rPr>
                <w:rFonts w:ascii="Times New Roman" w:eastAsia="Times New Roman" w:hAnsi="Times New Roman" w:cs="Times New Roman"/>
                <w:sz w:val="20"/>
                <w:lang w:eastAsia="uk-UA"/>
              </w:rPr>
              <w:t xml:space="preserve"> частини першої статті 42 Закону України </w:t>
            </w:r>
            <w:proofErr w:type="spellStart"/>
            <w:r w:rsidRPr="00FA022D">
              <w:rPr>
                <w:rFonts w:ascii="Times New Roman" w:eastAsia="Times New Roman" w:hAnsi="Times New Roman" w:cs="Times New Roman"/>
                <w:sz w:val="20"/>
                <w:lang w:eastAsia="uk-UA"/>
              </w:rPr>
              <w:t>“Про</w:t>
            </w:r>
            <w:proofErr w:type="spellEnd"/>
            <w:r w:rsidRPr="00FA022D">
              <w:rPr>
                <w:rFonts w:ascii="Times New Roman" w:eastAsia="Times New Roman" w:hAnsi="Times New Roman" w:cs="Times New Roman"/>
                <w:sz w:val="20"/>
                <w:lang w:eastAsia="uk-UA"/>
              </w:rPr>
              <w:t xml:space="preserve"> Національний банк </w:t>
            </w:r>
            <w:proofErr w:type="spellStart"/>
            <w:r w:rsidRPr="00FA022D">
              <w:rPr>
                <w:rFonts w:ascii="Times New Roman" w:eastAsia="Times New Roman" w:hAnsi="Times New Roman" w:cs="Times New Roman"/>
                <w:sz w:val="20"/>
                <w:lang w:eastAsia="uk-UA"/>
              </w:rPr>
              <w:t>України”</w:t>
            </w:r>
            <w:proofErr w:type="spellEnd"/>
            <w:r w:rsidRPr="00FA022D">
              <w:rPr>
                <w:rFonts w:ascii="Times New Roman" w:eastAsia="Times New Roman" w:hAnsi="Times New Roman" w:cs="Times New Roman"/>
                <w:sz w:val="20"/>
                <w:lang w:eastAsia="uk-UA"/>
              </w:rPr>
              <w:t>, без ліцензій.</w:t>
            </w:r>
          </w:p>
        </w:tc>
      </w:tr>
    </w:tbl>
    <w:p w:rsidR="00FA022D" w:rsidRPr="00FA022D" w:rsidRDefault="00FA022D" w:rsidP="00FA022D">
      <w:pPr>
        <w:spacing w:after="150" w:line="240" w:lineRule="auto"/>
        <w:jc w:val="both"/>
        <w:rPr>
          <w:rFonts w:ascii="Times New Roman" w:eastAsia="Times New Roman" w:hAnsi="Times New Roman" w:cs="Times New Roman"/>
          <w:vanish/>
          <w:color w:val="333333"/>
          <w:sz w:val="24"/>
          <w:szCs w:val="24"/>
          <w:lang w:eastAsia="uk-UA"/>
        </w:rPr>
      </w:pPr>
      <w:bookmarkStart w:id="26" w:name="n48"/>
      <w:bookmarkStart w:id="27" w:name="n27"/>
      <w:bookmarkEnd w:id="26"/>
      <w:bookmarkEnd w:id="27"/>
    </w:p>
    <w:tbl>
      <w:tblPr>
        <w:tblW w:w="5000" w:type="pct"/>
        <w:tblCellMar>
          <w:left w:w="0" w:type="dxa"/>
          <w:right w:w="0" w:type="dxa"/>
        </w:tblCellMar>
        <w:tblLook w:val="04A0"/>
      </w:tblPr>
      <w:tblGrid>
        <w:gridCol w:w="4484"/>
        <w:gridCol w:w="5155"/>
      </w:tblGrid>
      <w:tr w:rsidR="00FA022D" w:rsidRPr="00FA022D" w:rsidTr="00E11D55">
        <w:tc>
          <w:tcPr>
            <w:tcW w:w="2000" w:type="pc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
        </w:tc>
        <w:tc>
          <w:tcPr>
            <w:tcW w:w="2300" w:type="pct"/>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Додаток 2</w:t>
            </w:r>
            <w:r w:rsidRPr="00FA022D">
              <w:rPr>
                <w:rFonts w:ascii="Times New Roman" w:eastAsia="Times New Roman" w:hAnsi="Times New Roman" w:cs="Times New Roman"/>
                <w:sz w:val="24"/>
                <w:szCs w:val="24"/>
                <w:lang w:eastAsia="uk-UA"/>
              </w:rPr>
              <w:br/>
              <w:t>до постанови Кабінету Міністрів України</w:t>
            </w:r>
            <w:r w:rsidRPr="00FA022D">
              <w:rPr>
                <w:rFonts w:ascii="Times New Roman" w:eastAsia="Times New Roman" w:hAnsi="Times New Roman" w:cs="Times New Roman"/>
                <w:sz w:val="24"/>
                <w:szCs w:val="24"/>
                <w:lang w:eastAsia="uk-UA"/>
              </w:rPr>
              <w:br/>
              <w:t>від 28 грудня 2020 р. № 1329</w:t>
            </w:r>
          </w:p>
        </w:tc>
      </w:tr>
    </w:tbl>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8" w:name="n28"/>
      <w:bookmarkEnd w:id="28"/>
      <w:r w:rsidRPr="00FA022D">
        <w:rPr>
          <w:rFonts w:ascii="Times New Roman" w:eastAsia="Times New Roman" w:hAnsi="Times New Roman" w:cs="Times New Roman"/>
          <w:b/>
          <w:bCs/>
          <w:color w:val="333333"/>
          <w:sz w:val="32"/>
          <w:lang w:eastAsia="uk-UA"/>
        </w:rPr>
        <w:t>ПЕРЕЛІК</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b/>
          <w:bCs/>
          <w:color w:val="333333"/>
          <w:sz w:val="32"/>
          <w:lang w:eastAsia="uk-UA"/>
        </w:rPr>
        <w:t>контрольованих речовин (</w:t>
      </w:r>
      <w:proofErr w:type="spellStart"/>
      <w:r w:rsidRPr="00FA022D">
        <w:rPr>
          <w:rFonts w:ascii="Times New Roman" w:eastAsia="Times New Roman" w:hAnsi="Times New Roman" w:cs="Times New Roman"/>
          <w:b/>
          <w:bCs/>
          <w:color w:val="333333"/>
          <w:sz w:val="32"/>
          <w:lang w:eastAsia="uk-UA"/>
        </w:rPr>
        <w:t>озоноруйнівних</w:t>
      </w:r>
      <w:proofErr w:type="spellEnd"/>
      <w:r w:rsidRPr="00FA022D">
        <w:rPr>
          <w:rFonts w:ascii="Times New Roman" w:eastAsia="Times New Roman" w:hAnsi="Times New Roman" w:cs="Times New Roman"/>
          <w:b/>
          <w:bCs/>
          <w:color w:val="333333"/>
          <w:sz w:val="32"/>
          <w:lang w:eastAsia="uk-UA"/>
        </w:rPr>
        <w:t xml:space="preserve"> речовин та </w:t>
      </w:r>
      <w:proofErr w:type="spellStart"/>
      <w:r w:rsidRPr="00FA022D">
        <w:rPr>
          <w:rFonts w:ascii="Times New Roman" w:eastAsia="Times New Roman" w:hAnsi="Times New Roman" w:cs="Times New Roman"/>
          <w:b/>
          <w:bCs/>
          <w:color w:val="333333"/>
          <w:sz w:val="32"/>
          <w:lang w:eastAsia="uk-UA"/>
        </w:rPr>
        <w:t>фторованих</w:t>
      </w:r>
      <w:proofErr w:type="spellEnd"/>
      <w:r w:rsidRPr="00FA022D">
        <w:rPr>
          <w:rFonts w:ascii="Times New Roman" w:eastAsia="Times New Roman" w:hAnsi="Times New Roman" w:cs="Times New Roman"/>
          <w:b/>
          <w:bCs/>
          <w:color w:val="333333"/>
          <w:sz w:val="32"/>
          <w:lang w:eastAsia="uk-UA"/>
        </w:rPr>
        <w:t xml:space="preserve"> парникових газів), експорт та імпорт яких підлягає ліцензуванню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
        <w:gridCol w:w="1887"/>
        <w:gridCol w:w="3590"/>
        <w:gridCol w:w="4170"/>
        <w:gridCol w:w="10"/>
      </w:tblGrid>
      <w:tr w:rsidR="00FA022D" w:rsidRPr="00FA022D" w:rsidTr="00FA022D">
        <w:trPr>
          <w:trHeight w:val="630"/>
        </w:trPr>
        <w:tc>
          <w:tcPr>
            <w:tcW w:w="7680" w:type="dxa"/>
            <w:gridSpan w:val="3"/>
            <w:tcBorders>
              <w:top w:val="single" w:sz="6" w:space="0" w:color="000000"/>
              <w:left w:val="nil"/>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bookmarkStart w:id="29" w:name="n29"/>
            <w:bookmarkEnd w:id="29"/>
            <w:r w:rsidRPr="00FA022D">
              <w:rPr>
                <w:rFonts w:ascii="Times New Roman" w:eastAsia="Times New Roman" w:hAnsi="Times New Roman" w:cs="Times New Roman"/>
                <w:sz w:val="24"/>
                <w:szCs w:val="24"/>
                <w:lang w:eastAsia="uk-UA"/>
              </w:rPr>
              <w:t>Найменування речовини</w:t>
            </w:r>
          </w:p>
        </w:tc>
        <w:tc>
          <w:tcPr>
            <w:tcW w:w="1860" w:type="dxa"/>
            <w:gridSpan w:val="2"/>
            <w:tcBorders>
              <w:top w:val="single" w:sz="6" w:space="0" w:color="000000"/>
              <w:left w:val="single" w:sz="6" w:space="0" w:color="000000"/>
              <w:bottom w:val="single" w:sz="6" w:space="0" w:color="000000"/>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Код згідно з </w:t>
            </w:r>
            <w:hyperlink r:id="rId16" w:anchor="n751" w:tgtFrame="_blank" w:history="1">
              <w:r w:rsidRPr="00FA022D">
                <w:rPr>
                  <w:rFonts w:ascii="Times New Roman" w:eastAsia="Times New Roman" w:hAnsi="Times New Roman" w:cs="Times New Roman"/>
                  <w:color w:val="0000FF"/>
                  <w:sz w:val="24"/>
                  <w:szCs w:val="24"/>
                  <w:u w:val="single"/>
                  <w:lang w:eastAsia="uk-UA"/>
                </w:rPr>
                <w:t>УКТЗЕД</w:t>
              </w:r>
            </w:hyperlink>
          </w:p>
        </w:tc>
      </w:tr>
      <w:tr w:rsidR="00FA022D" w:rsidRPr="00FA022D" w:rsidTr="00FA022D">
        <w:trPr>
          <w:trHeight w:val="255"/>
        </w:trPr>
        <w:tc>
          <w:tcPr>
            <w:tcW w:w="7680" w:type="dxa"/>
            <w:gridSpan w:val="3"/>
            <w:tcBorders>
              <w:top w:val="single" w:sz="6" w:space="0" w:color="000000"/>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Тетрахлорид</w:t>
            </w:r>
            <w:proofErr w:type="spellEnd"/>
            <w:r w:rsidRPr="00FA022D">
              <w:rPr>
                <w:rFonts w:ascii="Times New Roman" w:eastAsia="Times New Roman" w:hAnsi="Times New Roman" w:cs="Times New Roman"/>
                <w:sz w:val="24"/>
                <w:szCs w:val="24"/>
                <w:lang w:eastAsia="uk-UA"/>
              </w:rPr>
              <w:t xml:space="preserve"> вуглецю</w:t>
            </w:r>
          </w:p>
        </w:tc>
        <w:tc>
          <w:tcPr>
            <w:tcW w:w="1860" w:type="dxa"/>
            <w:gridSpan w:val="2"/>
            <w:tcBorders>
              <w:top w:val="single" w:sz="6" w:space="0" w:color="000000"/>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2903 14 00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85"/>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Метилхлороформ</w:t>
            </w:r>
            <w:proofErr w:type="spellEnd"/>
            <w:r w:rsidRPr="00FA022D">
              <w:rPr>
                <w:rFonts w:ascii="Times New Roman" w:eastAsia="Times New Roman" w:hAnsi="Times New Roman" w:cs="Times New Roman"/>
                <w:sz w:val="24"/>
                <w:szCs w:val="24"/>
                <w:lang w:eastAsia="uk-UA"/>
              </w:rPr>
              <w:t xml:space="preserve"> або 1,1,1-трихлоретан (МХФ)</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2903 19 00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85"/>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Трифторметан</w:t>
            </w:r>
            <w:proofErr w:type="spellEnd"/>
            <w:r w:rsidRPr="00FA022D">
              <w:rPr>
                <w:rFonts w:ascii="Times New Roman" w:eastAsia="Times New Roman" w:hAnsi="Times New Roman" w:cs="Times New Roman"/>
                <w:sz w:val="24"/>
                <w:szCs w:val="24"/>
                <w:lang w:eastAsia="uk-UA"/>
              </w:rPr>
              <w:t xml:space="preserve"> (ГФВ-23), </w:t>
            </w:r>
            <w:proofErr w:type="spellStart"/>
            <w:r w:rsidRPr="00FA022D">
              <w:rPr>
                <w:rFonts w:ascii="Times New Roman" w:eastAsia="Times New Roman" w:hAnsi="Times New Roman" w:cs="Times New Roman"/>
                <w:sz w:val="24"/>
                <w:szCs w:val="24"/>
                <w:lang w:eastAsia="uk-UA"/>
              </w:rPr>
              <w:t>дифторметан</w:t>
            </w:r>
            <w:proofErr w:type="spellEnd"/>
            <w:r w:rsidRPr="00FA022D">
              <w:rPr>
                <w:rFonts w:ascii="Times New Roman" w:eastAsia="Times New Roman" w:hAnsi="Times New Roman" w:cs="Times New Roman"/>
                <w:sz w:val="24"/>
                <w:szCs w:val="24"/>
                <w:lang w:eastAsia="uk-UA"/>
              </w:rPr>
              <w:t xml:space="preserve"> (ГФВ-32), </w:t>
            </w:r>
            <w:proofErr w:type="spellStart"/>
            <w:r w:rsidRPr="00FA022D">
              <w:rPr>
                <w:rFonts w:ascii="Times New Roman" w:eastAsia="Times New Roman" w:hAnsi="Times New Roman" w:cs="Times New Roman"/>
                <w:sz w:val="24"/>
                <w:szCs w:val="24"/>
                <w:lang w:eastAsia="uk-UA"/>
              </w:rPr>
              <w:t>фторметан</w:t>
            </w:r>
            <w:proofErr w:type="spellEnd"/>
            <w:r w:rsidRPr="00FA022D">
              <w:rPr>
                <w:rFonts w:ascii="Times New Roman" w:eastAsia="Times New Roman" w:hAnsi="Times New Roman" w:cs="Times New Roman"/>
                <w:sz w:val="24"/>
                <w:szCs w:val="24"/>
                <w:lang w:eastAsia="uk-UA"/>
              </w:rPr>
              <w:t xml:space="preserve"> (ГФВ-41), 1,2-дифторетан (ГФВ-152), 1,1-дифторетан (ГФВ-152а), </w:t>
            </w:r>
            <w:proofErr w:type="spellStart"/>
            <w:r w:rsidRPr="00FA022D">
              <w:rPr>
                <w:rFonts w:ascii="Times New Roman" w:eastAsia="Times New Roman" w:hAnsi="Times New Roman" w:cs="Times New Roman"/>
                <w:sz w:val="24"/>
                <w:szCs w:val="24"/>
                <w:lang w:eastAsia="uk-UA"/>
              </w:rPr>
              <w:t>пентафторетан</w:t>
            </w:r>
            <w:proofErr w:type="spellEnd"/>
            <w:r w:rsidRPr="00FA022D">
              <w:rPr>
                <w:rFonts w:ascii="Times New Roman" w:eastAsia="Times New Roman" w:hAnsi="Times New Roman" w:cs="Times New Roman"/>
                <w:sz w:val="24"/>
                <w:szCs w:val="24"/>
                <w:lang w:eastAsia="uk-UA"/>
              </w:rPr>
              <w:t xml:space="preserve"> (ГФВ-125), 1,1,1-трифторетан (ГФВ-143a), 1,1,2-трифторетан (ГФВ-143), 1,1,1,2-тетрафторетан (ГФВ-134a), 1,1,2,2-тетрафторетан (ГФВ-134), 1,1,1,2,3,3,3-гептафторпропан (ГФВ-227ea), 1,1,1,2,2,3-гексафторпропан (ГФВ-236cb), 1,1,1,2,3,3-гексафторпропан (ГФВ-236ea), 1,1,1,3,3,3-гексафторпропан (ГФВ-236fa), 1,1,1,3,3-пентафторпропан (ГФВ-245fa), 1,1,2,2,3-пентафторпропан (ГФВ-245ca), 1,1,1,3,3-пентафторбутан (ГФВ-365mfc), 1,1,1,2,2,3,4,5,5,5-декафторпентан (ГФВ-43-10mee)</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2903 39</w:t>
            </w:r>
          </w:p>
        </w:tc>
      </w:tr>
      <w:tr w:rsidR="00FA022D" w:rsidRPr="00FA022D" w:rsidTr="00FA022D">
        <w:trPr>
          <w:trHeight w:val="285"/>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Бромметан</w:t>
            </w:r>
            <w:proofErr w:type="spellEnd"/>
            <w:r w:rsidRPr="00FA022D">
              <w:rPr>
                <w:rFonts w:ascii="Times New Roman" w:eastAsia="Times New Roman" w:hAnsi="Times New Roman" w:cs="Times New Roman"/>
                <w:sz w:val="24"/>
                <w:szCs w:val="24"/>
                <w:lang w:eastAsia="uk-UA"/>
              </w:rPr>
              <w:t xml:space="preserve"> (метил бромід)</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2903 39 11 00</w:t>
            </w:r>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Хлордифторметан</w:t>
            </w:r>
            <w:proofErr w:type="spellEnd"/>
            <w:r w:rsidRPr="00FA022D">
              <w:rPr>
                <w:rFonts w:ascii="Times New Roman" w:eastAsia="Times New Roman" w:hAnsi="Times New Roman" w:cs="Times New Roman"/>
                <w:sz w:val="24"/>
                <w:szCs w:val="24"/>
                <w:lang w:eastAsia="uk-UA"/>
              </w:rPr>
              <w:t xml:space="preserve"> (ГХФВ-22)</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2903 71 00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lastRenderedPageBreak/>
              <w:t>Дихлортрифторетан</w:t>
            </w:r>
            <w:proofErr w:type="spellEnd"/>
            <w:r w:rsidRPr="00FA022D">
              <w:rPr>
                <w:rFonts w:ascii="Times New Roman" w:eastAsia="Times New Roman" w:hAnsi="Times New Roman" w:cs="Times New Roman"/>
                <w:sz w:val="24"/>
                <w:szCs w:val="24"/>
                <w:lang w:eastAsia="uk-UA"/>
              </w:rPr>
              <w:t xml:space="preserve"> (ГХФВ-123)</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2903 72 00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Дихлорфторетан</w:t>
            </w:r>
            <w:proofErr w:type="spellEnd"/>
            <w:r w:rsidRPr="00FA022D">
              <w:rPr>
                <w:rFonts w:ascii="Times New Roman" w:eastAsia="Times New Roman" w:hAnsi="Times New Roman" w:cs="Times New Roman"/>
                <w:sz w:val="24"/>
                <w:szCs w:val="24"/>
                <w:lang w:eastAsia="uk-UA"/>
              </w:rPr>
              <w:t xml:space="preserve"> (ГХФВ-141), 2-дихлорфторетан (ГХФВ-141-b)</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2903 73 00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Хлордифторетан</w:t>
            </w:r>
            <w:proofErr w:type="spellEnd"/>
            <w:r w:rsidRPr="00FA022D">
              <w:rPr>
                <w:rFonts w:ascii="Times New Roman" w:eastAsia="Times New Roman" w:hAnsi="Times New Roman" w:cs="Times New Roman"/>
                <w:sz w:val="24"/>
                <w:szCs w:val="24"/>
                <w:lang w:eastAsia="uk-UA"/>
              </w:rPr>
              <w:t xml:space="preserve"> (ГХФВ-142), </w:t>
            </w:r>
            <w:proofErr w:type="spellStart"/>
            <w:r w:rsidRPr="00FA022D">
              <w:rPr>
                <w:rFonts w:ascii="Times New Roman" w:eastAsia="Times New Roman" w:hAnsi="Times New Roman" w:cs="Times New Roman"/>
                <w:sz w:val="24"/>
                <w:szCs w:val="24"/>
                <w:lang w:eastAsia="uk-UA"/>
              </w:rPr>
              <w:t>хлордифторетан</w:t>
            </w:r>
            <w:proofErr w:type="spellEnd"/>
            <w:r w:rsidRPr="00FA022D">
              <w:rPr>
                <w:rFonts w:ascii="Times New Roman" w:eastAsia="Times New Roman" w:hAnsi="Times New Roman" w:cs="Times New Roman"/>
                <w:sz w:val="24"/>
                <w:szCs w:val="24"/>
                <w:lang w:eastAsia="uk-UA"/>
              </w:rPr>
              <w:t xml:space="preserve"> (ГХФВ-142-b)</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2903 74 00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Дихлорпентафторпропан</w:t>
            </w:r>
            <w:proofErr w:type="spellEnd"/>
            <w:r w:rsidRPr="00FA022D">
              <w:rPr>
                <w:rFonts w:ascii="Times New Roman" w:eastAsia="Times New Roman" w:hAnsi="Times New Roman" w:cs="Times New Roman"/>
                <w:sz w:val="24"/>
                <w:szCs w:val="24"/>
                <w:lang w:eastAsia="uk-UA"/>
              </w:rPr>
              <w:t xml:space="preserve"> (ГХФВ-225)</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2903 75 00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Бромхлордифторметан</w:t>
            </w:r>
            <w:proofErr w:type="spellEnd"/>
            <w:r w:rsidRPr="00FA022D">
              <w:rPr>
                <w:rFonts w:ascii="Times New Roman" w:eastAsia="Times New Roman" w:hAnsi="Times New Roman" w:cs="Times New Roman"/>
                <w:sz w:val="24"/>
                <w:szCs w:val="24"/>
                <w:lang w:eastAsia="uk-UA"/>
              </w:rPr>
              <w:t xml:space="preserve"> (Галон 1211)</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2903 76 10 00</w:t>
            </w:r>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Бромтрифторметан</w:t>
            </w:r>
            <w:proofErr w:type="spellEnd"/>
            <w:r w:rsidRPr="00FA022D">
              <w:rPr>
                <w:rFonts w:ascii="Times New Roman" w:eastAsia="Times New Roman" w:hAnsi="Times New Roman" w:cs="Times New Roman"/>
                <w:sz w:val="24"/>
                <w:szCs w:val="24"/>
                <w:lang w:eastAsia="uk-UA"/>
              </w:rPr>
              <w:t xml:space="preserve"> (Галон 1301)</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2903 76 20 00</w:t>
            </w:r>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Дибромтетрафторетан</w:t>
            </w:r>
            <w:proofErr w:type="spellEnd"/>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2903 76 90 00</w:t>
            </w:r>
          </w:p>
        </w:tc>
      </w:tr>
      <w:tr w:rsidR="00FA022D" w:rsidRPr="00FA022D" w:rsidTr="00FA022D">
        <w:trPr>
          <w:trHeight w:val="2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Дихлордифторметан</w:t>
            </w:r>
            <w:proofErr w:type="spellEnd"/>
            <w:r w:rsidRPr="00FA022D">
              <w:rPr>
                <w:rFonts w:ascii="Times New Roman" w:eastAsia="Times New Roman" w:hAnsi="Times New Roman" w:cs="Times New Roman"/>
                <w:sz w:val="24"/>
                <w:szCs w:val="24"/>
                <w:lang w:eastAsia="uk-UA"/>
              </w:rPr>
              <w:t xml:space="preserve"> (ХФВ-12)</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2903 77 60 10</w:t>
            </w:r>
          </w:p>
        </w:tc>
      </w:tr>
      <w:tr w:rsidR="00FA022D" w:rsidRPr="00FA022D" w:rsidTr="00FA022D">
        <w:trPr>
          <w:trHeight w:val="57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Хлортрифторметан</w:t>
            </w:r>
            <w:proofErr w:type="spellEnd"/>
            <w:r w:rsidRPr="00FA022D">
              <w:rPr>
                <w:rFonts w:ascii="Times New Roman" w:eastAsia="Times New Roman" w:hAnsi="Times New Roman" w:cs="Times New Roman"/>
                <w:sz w:val="24"/>
                <w:szCs w:val="24"/>
                <w:lang w:eastAsia="uk-UA"/>
              </w:rPr>
              <w:t xml:space="preserve"> (ХФВ-13), </w:t>
            </w:r>
            <w:proofErr w:type="spellStart"/>
            <w:r w:rsidRPr="00FA022D">
              <w:rPr>
                <w:rFonts w:ascii="Times New Roman" w:eastAsia="Times New Roman" w:hAnsi="Times New Roman" w:cs="Times New Roman"/>
                <w:sz w:val="24"/>
                <w:szCs w:val="24"/>
                <w:lang w:eastAsia="uk-UA"/>
              </w:rPr>
              <w:t>трихлортрифторетан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дихлортетрафторетан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хлорпентафторетан</w:t>
            </w:r>
            <w:proofErr w:type="spellEnd"/>
            <w:r w:rsidRPr="00FA022D">
              <w:rPr>
                <w:rFonts w:ascii="Times New Roman" w:eastAsia="Times New Roman" w:hAnsi="Times New Roman" w:cs="Times New Roman"/>
                <w:sz w:val="24"/>
                <w:szCs w:val="24"/>
                <w:lang w:eastAsia="uk-UA"/>
              </w:rPr>
              <w:t xml:space="preserve"> (ХФВ-115)</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2903 77 60 90</w:t>
            </w:r>
          </w:p>
        </w:tc>
      </w:tr>
      <w:tr w:rsidR="00FA022D" w:rsidRPr="00FA022D" w:rsidTr="00FA022D">
        <w:trPr>
          <w:trHeight w:val="240"/>
        </w:trPr>
        <w:tc>
          <w:tcPr>
            <w:tcW w:w="7680" w:type="dxa"/>
            <w:gridSpan w:val="3"/>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Трихлорфторметан</w:t>
            </w:r>
            <w:proofErr w:type="spellEnd"/>
            <w:r w:rsidRPr="00FA022D">
              <w:rPr>
                <w:rFonts w:ascii="Times New Roman" w:eastAsia="Times New Roman" w:hAnsi="Times New Roman" w:cs="Times New Roman"/>
                <w:sz w:val="24"/>
                <w:szCs w:val="24"/>
                <w:lang w:eastAsia="uk-UA"/>
              </w:rPr>
              <w:t xml:space="preserve"> (ХФВ-11), </w:t>
            </w:r>
            <w:proofErr w:type="spellStart"/>
            <w:r w:rsidRPr="00FA022D">
              <w:rPr>
                <w:rFonts w:ascii="Times New Roman" w:eastAsia="Times New Roman" w:hAnsi="Times New Roman" w:cs="Times New Roman"/>
                <w:sz w:val="24"/>
                <w:szCs w:val="24"/>
                <w:lang w:eastAsia="uk-UA"/>
              </w:rPr>
              <w:t>пентахлорфторетан</w:t>
            </w:r>
            <w:proofErr w:type="spellEnd"/>
            <w:r w:rsidRPr="00FA022D">
              <w:rPr>
                <w:rFonts w:ascii="Times New Roman" w:eastAsia="Times New Roman" w:hAnsi="Times New Roman" w:cs="Times New Roman"/>
                <w:sz w:val="24"/>
                <w:szCs w:val="24"/>
                <w:lang w:eastAsia="uk-UA"/>
              </w:rPr>
              <w:t xml:space="preserve"> (ХФВ-111), </w:t>
            </w:r>
            <w:proofErr w:type="spellStart"/>
            <w:r w:rsidRPr="00FA022D">
              <w:rPr>
                <w:rFonts w:ascii="Times New Roman" w:eastAsia="Times New Roman" w:hAnsi="Times New Roman" w:cs="Times New Roman"/>
                <w:sz w:val="24"/>
                <w:szCs w:val="24"/>
                <w:lang w:eastAsia="uk-UA"/>
              </w:rPr>
              <w:t>гептахлорфторпропан</w:t>
            </w:r>
            <w:proofErr w:type="spellEnd"/>
            <w:r w:rsidRPr="00FA022D">
              <w:rPr>
                <w:rFonts w:ascii="Times New Roman" w:eastAsia="Times New Roman" w:hAnsi="Times New Roman" w:cs="Times New Roman"/>
                <w:sz w:val="24"/>
                <w:szCs w:val="24"/>
                <w:lang w:eastAsia="uk-UA"/>
              </w:rPr>
              <w:t xml:space="preserve"> (ХФВ-211), </w:t>
            </w:r>
            <w:proofErr w:type="spellStart"/>
            <w:r w:rsidRPr="00FA022D">
              <w:rPr>
                <w:rFonts w:ascii="Times New Roman" w:eastAsia="Times New Roman" w:hAnsi="Times New Roman" w:cs="Times New Roman"/>
                <w:sz w:val="24"/>
                <w:szCs w:val="24"/>
                <w:lang w:eastAsia="uk-UA"/>
              </w:rPr>
              <w:t>гексахлордифторпропан</w:t>
            </w:r>
            <w:proofErr w:type="spellEnd"/>
            <w:r w:rsidRPr="00FA022D">
              <w:rPr>
                <w:rFonts w:ascii="Times New Roman" w:eastAsia="Times New Roman" w:hAnsi="Times New Roman" w:cs="Times New Roman"/>
                <w:sz w:val="24"/>
                <w:szCs w:val="24"/>
                <w:lang w:eastAsia="uk-UA"/>
              </w:rPr>
              <w:t xml:space="preserve"> (ХФВ-212), </w:t>
            </w:r>
            <w:proofErr w:type="spellStart"/>
            <w:r w:rsidRPr="00FA022D">
              <w:rPr>
                <w:rFonts w:ascii="Times New Roman" w:eastAsia="Times New Roman" w:hAnsi="Times New Roman" w:cs="Times New Roman"/>
                <w:sz w:val="24"/>
                <w:szCs w:val="24"/>
                <w:lang w:eastAsia="uk-UA"/>
              </w:rPr>
              <w:t>пентахлортрифторпропан</w:t>
            </w:r>
            <w:proofErr w:type="spellEnd"/>
            <w:r w:rsidRPr="00FA022D">
              <w:rPr>
                <w:rFonts w:ascii="Times New Roman" w:eastAsia="Times New Roman" w:hAnsi="Times New Roman" w:cs="Times New Roman"/>
                <w:sz w:val="24"/>
                <w:szCs w:val="24"/>
                <w:lang w:eastAsia="uk-UA"/>
              </w:rPr>
              <w:t xml:space="preserve"> (ХФВ-213), </w:t>
            </w:r>
            <w:proofErr w:type="spellStart"/>
            <w:r w:rsidRPr="00FA022D">
              <w:rPr>
                <w:rFonts w:ascii="Times New Roman" w:eastAsia="Times New Roman" w:hAnsi="Times New Roman" w:cs="Times New Roman"/>
                <w:sz w:val="24"/>
                <w:szCs w:val="24"/>
                <w:lang w:eastAsia="uk-UA"/>
              </w:rPr>
              <w:t>тетрахлортетрафторпропан</w:t>
            </w:r>
            <w:proofErr w:type="spellEnd"/>
            <w:r w:rsidRPr="00FA022D">
              <w:rPr>
                <w:rFonts w:ascii="Times New Roman" w:eastAsia="Times New Roman" w:hAnsi="Times New Roman" w:cs="Times New Roman"/>
                <w:sz w:val="24"/>
                <w:szCs w:val="24"/>
                <w:lang w:eastAsia="uk-UA"/>
              </w:rPr>
              <w:t xml:space="preserve"> (ХФВ-214), </w:t>
            </w:r>
            <w:proofErr w:type="spellStart"/>
            <w:r w:rsidRPr="00FA022D">
              <w:rPr>
                <w:rFonts w:ascii="Times New Roman" w:eastAsia="Times New Roman" w:hAnsi="Times New Roman" w:cs="Times New Roman"/>
                <w:sz w:val="24"/>
                <w:szCs w:val="24"/>
                <w:lang w:eastAsia="uk-UA"/>
              </w:rPr>
              <w:t>трихлорпентафторпропан</w:t>
            </w:r>
            <w:proofErr w:type="spellEnd"/>
            <w:r w:rsidRPr="00FA022D">
              <w:rPr>
                <w:rFonts w:ascii="Times New Roman" w:eastAsia="Times New Roman" w:hAnsi="Times New Roman" w:cs="Times New Roman"/>
                <w:sz w:val="24"/>
                <w:szCs w:val="24"/>
                <w:lang w:eastAsia="uk-UA"/>
              </w:rPr>
              <w:t xml:space="preserve"> (ХФВ-215), </w:t>
            </w:r>
            <w:proofErr w:type="spellStart"/>
            <w:r w:rsidRPr="00FA022D">
              <w:rPr>
                <w:rFonts w:ascii="Times New Roman" w:eastAsia="Times New Roman" w:hAnsi="Times New Roman" w:cs="Times New Roman"/>
                <w:sz w:val="24"/>
                <w:szCs w:val="24"/>
                <w:lang w:eastAsia="uk-UA"/>
              </w:rPr>
              <w:t>дихлоргексафторпропан</w:t>
            </w:r>
            <w:proofErr w:type="spellEnd"/>
            <w:r w:rsidRPr="00FA022D">
              <w:rPr>
                <w:rFonts w:ascii="Times New Roman" w:eastAsia="Times New Roman" w:hAnsi="Times New Roman" w:cs="Times New Roman"/>
                <w:sz w:val="24"/>
                <w:szCs w:val="24"/>
                <w:lang w:eastAsia="uk-UA"/>
              </w:rPr>
              <w:t xml:space="preserve"> (ХФВ-216), </w:t>
            </w:r>
            <w:proofErr w:type="spellStart"/>
            <w:r w:rsidRPr="00FA022D">
              <w:rPr>
                <w:rFonts w:ascii="Times New Roman" w:eastAsia="Times New Roman" w:hAnsi="Times New Roman" w:cs="Times New Roman"/>
                <w:sz w:val="24"/>
                <w:szCs w:val="24"/>
                <w:lang w:eastAsia="uk-UA"/>
              </w:rPr>
              <w:t>хлоргептафторпропан</w:t>
            </w:r>
            <w:proofErr w:type="spellEnd"/>
            <w:r w:rsidRPr="00FA022D">
              <w:rPr>
                <w:rFonts w:ascii="Times New Roman" w:eastAsia="Times New Roman" w:hAnsi="Times New Roman" w:cs="Times New Roman"/>
                <w:sz w:val="24"/>
                <w:szCs w:val="24"/>
                <w:lang w:eastAsia="uk-UA"/>
              </w:rPr>
              <w:t xml:space="preserve"> (ХФВ-217), </w:t>
            </w:r>
            <w:proofErr w:type="spellStart"/>
            <w:r w:rsidRPr="00FA022D">
              <w:rPr>
                <w:rFonts w:ascii="Times New Roman" w:eastAsia="Times New Roman" w:hAnsi="Times New Roman" w:cs="Times New Roman"/>
                <w:sz w:val="24"/>
                <w:szCs w:val="24"/>
                <w:lang w:eastAsia="uk-UA"/>
              </w:rPr>
              <w:t>тетрахлордифторетан</w:t>
            </w:r>
            <w:proofErr w:type="spellEnd"/>
            <w:r w:rsidRPr="00FA022D">
              <w:rPr>
                <w:rFonts w:ascii="Times New Roman" w:eastAsia="Times New Roman" w:hAnsi="Times New Roman" w:cs="Times New Roman"/>
                <w:sz w:val="24"/>
                <w:szCs w:val="24"/>
                <w:lang w:eastAsia="uk-UA"/>
              </w:rPr>
              <w:t xml:space="preserve"> (ХФВ-112)</w:t>
            </w:r>
          </w:p>
        </w:tc>
        <w:tc>
          <w:tcPr>
            <w:tcW w:w="1860" w:type="dxa"/>
            <w:gridSpan w:val="2"/>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2903 77 90 00</w:t>
            </w:r>
          </w:p>
        </w:tc>
      </w:tr>
      <w:tr w:rsidR="00FA022D" w:rsidRPr="00FA022D" w:rsidTr="00FA022D">
        <w:trPr>
          <w:trHeight w:val="225"/>
        </w:trPr>
        <w:tc>
          <w:tcPr>
            <w:tcW w:w="7680" w:type="dxa"/>
            <w:gridSpan w:val="3"/>
            <w:tcBorders>
              <w:top w:val="nil"/>
              <w:left w:val="nil"/>
              <w:bottom w:val="nil"/>
              <w:right w:val="nil"/>
            </w:tcBorders>
            <w:hideMark/>
          </w:tcPr>
          <w:p w:rsidR="00FA022D" w:rsidRPr="00FA022D" w:rsidRDefault="00FA022D" w:rsidP="00FA022D">
            <w:pPr>
              <w:spacing w:before="150" w:after="150" w:line="225" w:lineRule="atLeast"/>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Дибромдифторметан</w:t>
            </w:r>
            <w:proofErr w:type="spellEnd"/>
            <w:r w:rsidRPr="00FA022D">
              <w:rPr>
                <w:rFonts w:ascii="Times New Roman" w:eastAsia="Times New Roman" w:hAnsi="Times New Roman" w:cs="Times New Roman"/>
                <w:sz w:val="24"/>
                <w:szCs w:val="24"/>
                <w:lang w:eastAsia="uk-UA"/>
              </w:rPr>
              <w:t xml:space="preserve"> (Галон 1202)</w:t>
            </w:r>
          </w:p>
        </w:tc>
        <w:tc>
          <w:tcPr>
            <w:tcW w:w="1860" w:type="dxa"/>
            <w:gridSpan w:val="2"/>
            <w:tcBorders>
              <w:top w:val="nil"/>
              <w:left w:val="nil"/>
              <w:bottom w:val="nil"/>
              <w:right w:val="nil"/>
            </w:tcBorders>
            <w:hideMark/>
          </w:tcPr>
          <w:p w:rsidR="00FA022D" w:rsidRPr="00FA022D" w:rsidRDefault="00FA022D" w:rsidP="00FA022D">
            <w:pPr>
              <w:spacing w:before="150" w:after="150" w:line="22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2903 78 00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426"/>
        </w:trPr>
        <w:tc>
          <w:tcPr>
            <w:tcW w:w="7680" w:type="dxa"/>
            <w:gridSpan w:val="3"/>
            <w:vMerge w:val="restar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Дихлорфторметан</w:t>
            </w:r>
            <w:proofErr w:type="spellEnd"/>
            <w:r w:rsidRPr="00FA022D">
              <w:rPr>
                <w:rFonts w:ascii="Times New Roman" w:eastAsia="Times New Roman" w:hAnsi="Times New Roman" w:cs="Times New Roman"/>
                <w:sz w:val="24"/>
                <w:szCs w:val="24"/>
                <w:lang w:eastAsia="uk-UA"/>
              </w:rPr>
              <w:t xml:space="preserve"> (ГХФВ-21), </w:t>
            </w:r>
            <w:proofErr w:type="spellStart"/>
            <w:r w:rsidRPr="00FA022D">
              <w:rPr>
                <w:rFonts w:ascii="Times New Roman" w:eastAsia="Times New Roman" w:hAnsi="Times New Roman" w:cs="Times New Roman"/>
                <w:sz w:val="24"/>
                <w:szCs w:val="24"/>
                <w:lang w:eastAsia="uk-UA"/>
              </w:rPr>
              <w:t>хлорфторметан</w:t>
            </w:r>
            <w:proofErr w:type="spellEnd"/>
            <w:r w:rsidRPr="00FA022D">
              <w:rPr>
                <w:rFonts w:ascii="Times New Roman" w:eastAsia="Times New Roman" w:hAnsi="Times New Roman" w:cs="Times New Roman"/>
                <w:sz w:val="24"/>
                <w:szCs w:val="24"/>
                <w:lang w:eastAsia="uk-UA"/>
              </w:rPr>
              <w:t xml:space="preserve"> (ГХФВ-31), </w:t>
            </w:r>
            <w:proofErr w:type="spellStart"/>
            <w:r w:rsidRPr="00FA022D">
              <w:rPr>
                <w:rFonts w:ascii="Times New Roman" w:eastAsia="Times New Roman" w:hAnsi="Times New Roman" w:cs="Times New Roman"/>
                <w:sz w:val="24"/>
                <w:szCs w:val="24"/>
                <w:lang w:eastAsia="uk-UA"/>
              </w:rPr>
              <w:t>тетрахлорфторетан</w:t>
            </w:r>
            <w:proofErr w:type="spellEnd"/>
            <w:r w:rsidRPr="00FA022D">
              <w:rPr>
                <w:rFonts w:ascii="Times New Roman" w:eastAsia="Times New Roman" w:hAnsi="Times New Roman" w:cs="Times New Roman"/>
                <w:sz w:val="24"/>
                <w:szCs w:val="24"/>
                <w:lang w:eastAsia="uk-UA"/>
              </w:rPr>
              <w:t xml:space="preserve"> (ГХФВ-121), </w:t>
            </w:r>
            <w:proofErr w:type="spellStart"/>
            <w:r w:rsidRPr="00FA022D">
              <w:rPr>
                <w:rFonts w:ascii="Times New Roman" w:eastAsia="Times New Roman" w:hAnsi="Times New Roman" w:cs="Times New Roman"/>
                <w:sz w:val="24"/>
                <w:szCs w:val="24"/>
                <w:lang w:eastAsia="uk-UA"/>
              </w:rPr>
              <w:t>трихлордифторетан</w:t>
            </w:r>
            <w:proofErr w:type="spellEnd"/>
            <w:r w:rsidRPr="00FA022D">
              <w:rPr>
                <w:rFonts w:ascii="Times New Roman" w:eastAsia="Times New Roman" w:hAnsi="Times New Roman" w:cs="Times New Roman"/>
                <w:sz w:val="24"/>
                <w:szCs w:val="24"/>
                <w:lang w:eastAsia="uk-UA"/>
              </w:rPr>
              <w:t xml:space="preserve"> (ГХФВ-122), </w:t>
            </w:r>
            <w:proofErr w:type="spellStart"/>
            <w:r w:rsidRPr="00FA022D">
              <w:rPr>
                <w:rFonts w:ascii="Times New Roman" w:eastAsia="Times New Roman" w:hAnsi="Times New Roman" w:cs="Times New Roman"/>
                <w:sz w:val="24"/>
                <w:szCs w:val="24"/>
                <w:lang w:eastAsia="uk-UA"/>
              </w:rPr>
              <w:t>хлортетрафторетан</w:t>
            </w:r>
            <w:proofErr w:type="spellEnd"/>
            <w:r w:rsidRPr="00FA022D">
              <w:rPr>
                <w:rFonts w:ascii="Times New Roman" w:eastAsia="Times New Roman" w:hAnsi="Times New Roman" w:cs="Times New Roman"/>
                <w:sz w:val="24"/>
                <w:szCs w:val="24"/>
                <w:lang w:eastAsia="uk-UA"/>
              </w:rPr>
              <w:t xml:space="preserve"> (ГХФВ-124), </w:t>
            </w:r>
            <w:proofErr w:type="spellStart"/>
            <w:r w:rsidRPr="00FA022D">
              <w:rPr>
                <w:rFonts w:ascii="Times New Roman" w:eastAsia="Times New Roman" w:hAnsi="Times New Roman" w:cs="Times New Roman"/>
                <w:sz w:val="24"/>
                <w:szCs w:val="24"/>
                <w:lang w:eastAsia="uk-UA"/>
              </w:rPr>
              <w:t>трихлорфторетан</w:t>
            </w:r>
            <w:proofErr w:type="spellEnd"/>
            <w:r w:rsidRPr="00FA022D">
              <w:rPr>
                <w:rFonts w:ascii="Times New Roman" w:eastAsia="Times New Roman" w:hAnsi="Times New Roman" w:cs="Times New Roman"/>
                <w:sz w:val="24"/>
                <w:szCs w:val="24"/>
                <w:lang w:eastAsia="uk-UA"/>
              </w:rPr>
              <w:t xml:space="preserve"> (ГХФВ-131), </w:t>
            </w:r>
            <w:proofErr w:type="spellStart"/>
            <w:r w:rsidRPr="00FA022D">
              <w:rPr>
                <w:rFonts w:ascii="Times New Roman" w:eastAsia="Times New Roman" w:hAnsi="Times New Roman" w:cs="Times New Roman"/>
                <w:sz w:val="24"/>
                <w:szCs w:val="24"/>
                <w:lang w:eastAsia="uk-UA"/>
              </w:rPr>
              <w:t>дихлортрифторетан</w:t>
            </w:r>
            <w:proofErr w:type="spellEnd"/>
            <w:r w:rsidRPr="00FA022D">
              <w:rPr>
                <w:rFonts w:ascii="Times New Roman" w:eastAsia="Times New Roman" w:hAnsi="Times New Roman" w:cs="Times New Roman"/>
                <w:sz w:val="24"/>
                <w:szCs w:val="24"/>
                <w:lang w:eastAsia="uk-UA"/>
              </w:rPr>
              <w:t xml:space="preserve"> (ГХФВ-132), </w:t>
            </w:r>
            <w:proofErr w:type="spellStart"/>
            <w:r w:rsidRPr="00FA022D">
              <w:rPr>
                <w:rFonts w:ascii="Times New Roman" w:eastAsia="Times New Roman" w:hAnsi="Times New Roman" w:cs="Times New Roman"/>
                <w:sz w:val="24"/>
                <w:szCs w:val="24"/>
                <w:lang w:eastAsia="uk-UA"/>
              </w:rPr>
              <w:t>хлортрифторетан</w:t>
            </w:r>
            <w:proofErr w:type="spellEnd"/>
            <w:r w:rsidRPr="00FA022D">
              <w:rPr>
                <w:rFonts w:ascii="Times New Roman" w:eastAsia="Times New Roman" w:hAnsi="Times New Roman" w:cs="Times New Roman"/>
                <w:sz w:val="24"/>
                <w:szCs w:val="24"/>
                <w:lang w:eastAsia="uk-UA"/>
              </w:rPr>
              <w:t xml:space="preserve"> (ГХФВ-133), </w:t>
            </w:r>
            <w:proofErr w:type="spellStart"/>
            <w:r w:rsidRPr="00FA022D">
              <w:rPr>
                <w:rFonts w:ascii="Times New Roman" w:eastAsia="Times New Roman" w:hAnsi="Times New Roman" w:cs="Times New Roman"/>
                <w:sz w:val="24"/>
                <w:szCs w:val="24"/>
                <w:lang w:eastAsia="uk-UA"/>
              </w:rPr>
              <w:t>хлорфторетан</w:t>
            </w:r>
            <w:proofErr w:type="spellEnd"/>
            <w:r w:rsidRPr="00FA022D">
              <w:rPr>
                <w:rFonts w:ascii="Times New Roman" w:eastAsia="Times New Roman" w:hAnsi="Times New Roman" w:cs="Times New Roman"/>
                <w:sz w:val="24"/>
                <w:szCs w:val="24"/>
                <w:lang w:eastAsia="uk-UA"/>
              </w:rPr>
              <w:t xml:space="preserve"> (ГХФВ-151), </w:t>
            </w:r>
            <w:proofErr w:type="spellStart"/>
            <w:r w:rsidRPr="00FA022D">
              <w:rPr>
                <w:rFonts w:ascii="Times New Roman" w:eastAsia="Times New Roman" w:hAnsi="Times New Roman" w:cs="Times New Roman"/>
                <w:sz w:val="24"/>
                <w:szCs w:val="24"/>
                <w:lang w:eastAsia="uk-UA"/>
              </w:rPr>
              <w:t>гексахлорфторпропан</w:t>
            </w:r>
            <w:proofErr w:type="spellEnd"/>
            <w:r w:rsidRPr="00FA022D">
              <w:rPr>
                <w:rFonts w:ascii="Times New Roman" w:eastAsia="Times New Roman" w:hAnsi="Times New Roman" w:cs="Times New Roman"/>
                <w:sz w:val="24"/>
                <w:szCs w:val="24"/>
                <w:lang w:eastAsia="uk-UA"/>
              </w:rPr>
              <w:t xml:space="preserve"> (ГХФВ-221), </w:t>
            </w:r>
            <w:proofErr w:type="spellStart"/>
            <w:r w:rsidRPr="00FA022D">
              <w:rPr>
                <w:rFonts w:ascii="Times New Roman" w:eastAsia="Times New Roman" w:hAnsi="Times New Roman" w:cs="Times New Roman"/>
                <w:sz w:val="24"/>
                <w:szCs w:val="24"/>
                <w:lang w:eastAsia="uk-UA"/>
              </w:rPr>
              <w:t>пентахлордифторпропан</w:t>
            </w:r>
            <w:proofErr w:type="spellEnd"/>
            <w:r w:rsidRPr="00FA022D">
              <w:rPr>
                <w:rFonts w:ascii="Times New Roman" w:eastAsia="Times New Roman" w:hAnsi="Times New Roman" w:cs="Times New Roman"/>
                <w:sz w:val="24"/>
                <w:szCs w:val="24"/>
                <w:lang w:eastAsia="uk-UA"/>
              </w:rPr>
              <w:t xml:space="preserve"> (ГХФВ-222), </w:t>
            </w:r>
            <w:proofErr w:type="spellStart"/>
            <w:r w:rsidRPr="00FA022D">
              <w:rPr>
                <w:rFonts w:ascii="Times New Roman" w:eastAsia="Times New Roman" w:hAnsi="Times New Roman" w:cs="Times New Roman"/>
                <w:sz w:val="24"/>
                <w:szCs w:val="24"/>
                <w:lang w:eastAsia="uk-UA"/>
              </w:rPr>
              <w:t>тетрахлортрифторпропан</w:t>
            </w:r>
            <w:proofErr w:type="spellEnd"/>
            <w:r w:rsidRPr="00FA022D">
              <w:rPr>
                <w:rFonts w:ascii="Times New Roman" w:eastAsia="Times New Roman" w:hAnsi="Times New Roman" w:cs="Times New Roman"/>
                <w:sz w:val="24"/>
                <w:szCs w:val="24"/>
                <w:lang w:eastAsia="uk-UA"/>
              </w:rPr>
              <w:t xml:space="preserve"> (ГХФВ-223), </w:t>
            </w:r>
            <w:proofErr w:type="spellStart"/>
            <w:r w:rsidRPr="00FA022D">
              <w:rPr>
                <w:rFonts w:ascii="Times New Roman" w:eastAsia="Times New Roman" w:hAnsi="Times New Roman" w:cs="Times New Roman"/>
                <w:sz w:val="24"/>
                <w:szCs w:val="24"/>
                <w:lang w:eastAsia="uk-UA"/>
              </w:rPr>
              <w:t>трихлортетрафторпропан</w:t>
            </w:r>
            <w:proofErr w:type="spellEnd"/>
            <w:r w:rsidRPr="00FA022D">
              <w:rPr>
                <w:rFonts w:ascii="Times New Roman" w:eastAsia="Times New Roman" w:hAnsi="Times New Roman" w:cs="Times New Roman"/>
                <w:sz w:val="24"/>
                <w:szCs w:val="24"/>
                <w:lang w:eastAsia="uk-UA"/>
              </w:rPr>
              <w:t xml:space="preserve"> (ГХФВ-224), 1-трифтор-2-дифтор-3-дихлорпропан (ГХФВ-225ca), 1-хлордифтор-2-дифтор-3-хлорфторпропан (ГХФВ-225-cb), </w:t>
            </w:r>
            <w:proofErr w:type="spellStart"/>
            <w:r w:rsidRPr="00FA022D">
              <w:rPr>
                <w:rFonts w:ascii="Times New Roman" w:eastAsia="Times New Roman" w:hAnsi="Times New Roman" w:cs="Times New Roman"/>
                <w:sz w:val="24"/>
                <w:szCs w:val="24"/>
                <w:lang w:eastAsia="uk-UA"/>
              </w:rPr>
              <w:t>хлоргексафторпропан</w:t>
            </w:r>
            <w:proofErr w:type="spellEnd"/>
            <w:r w:rsidRPr="00FA022D">
              <w:rPr>
                <w:rFonts w:ascii="Times New Roman" w:eastAsia="Times New Roman" w:hAnsi="Times New Roman" w:cs="Times New Roman"/>
                <w:sz w:val="24"/>
                <w:szCs w:val="24"/>
                <w:lang w:eastAsia="uk-UA"/>
              </w:rPr>
              <w:t xml:space="preserve"> (ГХФВ-226), </w:t>
            </w:r>
            <w:proofErr w:type="spellStart"/>
            <w:r w:rsidRPr="00FA022D">
              <w:rPr>
                <w:rFonts w:ascii="Times New Roman" w:eastAsia="Times New Roman" w:hAnsi="Times New Roman" w:cs="Times New Roman"/>
                <w:sz w:val="24"/>
                <w:szCs w:val="24"/>
                <w:lang w:eastAsia="uk-UA"/>
              </w:rPr>
              <w:t>пентахлорфторпропан</w:t>
            </w:r>
            <w:proofErr w:type="spellEnd"/>
            <w:r w:rsidRPr="00FA022D">
              <w:rPr>
                <w:rFonts w:ascii="Times New Roman" w:eastAsia="Times New Roman" w:hAnsi="Times New Roman" w:cs="Times New Roman"/>
                <w:sz w:val="24"/>
                <w:szCs w:val="24"/>
                <w:lang w:eastAsia="uk-UA"/>
              </w:rPr>
              <w:t xml:space="preserve"> (ГХФВ-231), </w:t>
            </w:r>
            <w:proofErr w:type="spellStart"/>
            <w:r w:rsidRPr="00FA022D">
              <w:rPr>
                <w:rFonts w:ascii="Times New Roman" w:eastAsia="Times New Roman" w:hAnsi="Times New Roman" w:cs="Times New Roman"/>
                <w:sz w:val="24"/>
                <w:szCs w:val="24"/>
                <w:lang w:eastAsia="uk-UA"/>
              </w:rPr>
              <w:t>тетрахлордифторпропан</w:t>
            </w:r>
            <w:proofErr w:type="spellEnd"/>
            <w:r w:rsidRPr="00FA022D">
              <w:rPr>
                <w:rFonts w:ascii="Times New Roman" w:eastAsia="Times New Roman" w:hAnsi="Times New Roman" w:cs="Times New Roman"/>
                <w:sz w:val="24"/>
                <w:szCs w:val="24"/>
                <w:lang w:eastAsia="uk-UA"/>
              </w:rPr>
              <w:t xml:space="preserve"> (ГХФВ-232), </w:t>
            </w:r>
            <w:proofErr w:type="spellStart"/>
            <w:r w:rsidRPr="00FA022D">
              <w:rPr>
                <w:rFonts w:ascii="Times New Roman" w:eastAsia="Times New Roman" w:hAnsi="Times New Roman" w:cs="Times New Roman"/>
                <w:sz w:val="24"/>
                <w:szCs w:val="24"/>
                <w:lang w:eastAsia="uk-UA"/>
              </w:rPr>
              <w:t>трихлортрифторпропан</w:t>
            </w:r>
            <w:proofErr w:type="spellEnd"/>
            <w:r w:rsidRPr="00FA022D">
              <w:rPr>
                <w:rFonts w:ascii="Times New Roman" w:eastAsia="Times New Roman" w:hAnsi="Times New Roman" w:cs="Times New Roman"/>
                <w:sz w:val="24"/>
                <w:szCs w:val="24"/>
                <w:lang w:eastAsia="uk-UA"/>
              </w:rPr>
              <w:t xml:space="preserve"> (ГХФВ-233), </w:t>
            </w:r>
            <w:proofErr w:type="spellStart"/>
            <w:r w:rsidRPr="00FA022D">
              <w:rPr>
                <w:rFonts w:ascii="Times New Roman" w:eastAsia="Times New Roman" w:hAnsi="Times New Roman" w:cs="Times New Roman"/>
                <w:sz w:val="24"/>
                <w:szCs w:val="24"/>
                <w:lang w:eastAsia="uk-UA"/>
              </w:rPr>
              <w:t>дихлортетрафторпропан</w:t>
            </w:r>
            <w:proofErr w:type="spellEnd"/>
            <w:r w:rsidRPr="00FA022D">
              <w:rPr>
                <w:rFonts w:ascii="Times New Roman" w:eastAsia="Times New Roman" w:hAnsi="Times New Roman" w:cs="Times New Roman"/>
                <w:sz w:val="24"/>
                <w:szCs w:val="24"/>
                <w:lang w:eastAsia="uk-UA"/>
              </w:rPr>
              <w:t xml:space="preserve"> (ГХФВ-234), </w:t>
            </w:r>
            <w:proofErr w:type="spellStart"/>
            <w:r w:rsidRPr="00FA022D">
              <w:rPr>
                <w:rFonts w:ascii="Times New Roman" w:eastAsia="Times New Roman" w:hAnsi="Times New Roman" w:cs="Times New Roman"/>
                <w:sz w:val="24"/>
                <w:szCs w:val="24"/>
                <w:lang w:eastAsia="uk-UA"/>
              </w:rPr>
              <w:t>хлорпентафторпропан</w:t>
            </w:r>
            <w:proofErr w:type="spellEnd"/>
            <w:r w:rsidRPr="00FA022D">
              <w:rPr>
                <w:rFonts w:ascii="Times New Roman" w:eastAsia="Times New Roman" w:hAnsi="Times New Roman" w:cs="Times New Roman"/>
                <w:sz w:val="24"/>
                <w:szCs w:val="24"/>
                <w:lang w:eastAsia="uk-UA"/>
              </w:rPr>
              <w:t xml:space="preserve"> (ГХФВ-235), </w:t>
            </w:r>
            <w:proofErr w:type="spellStart"/>
            <w:r w:rsidRPr="00FA022D">
              <w:rPr>
                <w:rFonts w:ascii="Times New Roman" w:eastAsia="Times New Roman" w:hAnsi="Times New Roman" w:cs="Times New Roman"/>
                <w:sz w:val="24"/>
                <w:szCs w:val="24"/>
                <w:lang w:eastAsia="uk-UA"/>
              </w:rPr>
              <w:lastRenderedPageBreak/>
              <w:t>тетрахлорфторпропан</w:t>
            </w:r>
            <w:proofErr w:type="spellEnd"/>
            <w:r w:rsidRPr="00FA022D">
              <w:rPr>
                <w:rFonts w:ascii="Times New Roman" w:eastAsia="Times New Roman" w:hAnsi="Times New Roman" w:cs="Times New Roman"/>
                <w:sz w:val="24"/>
                <w:szCs w:val="24"/>
                <w:lang w:eastAsia="uk-UA"/>
              </w:rPr>
              <w:t xml:space="preserve"> (ГХФВ-241), </w:t>
            </w:r>
            <w:proofErr w:type="spellStart"/>
            <w:r w:rsidRPr="00FA022D">
              <w:rPr>
                <w:rFonts w:ascii="Times New Roman" w:eastAsia="Times New Roman" w:hAnsi="Times New Roman" w:cs="Times New Roman"/>
                <w:sz w:val="24"/>
                <w:szCs w:val="24"/>
                <w:lang w:eastAsia="uk-UA"/>
              </w:rPr>
              <w:t>трихлордифторпропан</w:t>
            </w:r>
            <w:proofErr w:type="spellEnd"/>
            <w:r w:rsidRPr="00FA022D">
              <w:rPr>
                <w:rFonts w:ascii="Times New Roman" w:eastAsia="Times New Roman" w:hAnsi="Times New Roman" w:cs="Times New Roman"/>
                <w:sz w:val="24"/>
                <w:szCs w:val="24"/>
                <w:lang w:eastAsia="uk-UA"/>
              </w:rPr>
              <w:t xml:space="preserve"> (ГХФВ-242), </w:t>
            </w:r>
            <w:proofErr w:type="spellStart"/>
            <w:r w:rsidRPr="00FA022D">
              <w:rPr>
                <w:rFonts w:ascii="Times New Roman" w:eastAsia="Times New Roman" w:hAnsi="Times New Roman" w:cs="Times New Roman"/>
                <w:sz w:val="24"/>
                <w:szCs w:val="24"/>
                <w:lang w:eastAsia="uk-UA"/>
              </w:rPr>
              <w:t>дихлортрифторпропан</w:t>
            </w:r>
            <w:proofErr w:type="spellEnd"/>
            <w:r w:rsidRPr="00FA022D">
              <w:rPr>
                <w:rFonts w:ascii="Times New Roman" w:eastAsia="Times New Roman" w:hAnsi="Times New Roman" w:cs="Times New Roman"/>
                <w:sz w:val="24"/>
                <w:szCs w:val="24"/>
                <w:lang w:eastAsia="uk-UA"/>
              </w:rPr>
              <w:t xml:space="preserve"> (ГХФВ-243), </w:t>
            </w:r>
            <w:proofErr w:type="spellStart"/>
            <w:r w:rsidRPr="00FA022D">
              <w:rPr>
                <w:rFonts w:ascii="Times New Roman" w:eastAsia="Times New Roman" w:hAnsi="Times New Roman" w:cs="Times New Roman"/>
                <w:sz w:val="24"/>
                <w:szCs w:val="24"/>
                <w:lang w:eastAsia="uk-UA"/>
              </w:rPr>
              <w:t>хлортетрафторпропан</w:t>
            </w:r>
            <w:proofErr w:type="spellEnd"/>
            <w:r w:rsidRPr="00FA022D">
              <w:rPr>
                <w:rFonts w:ascii="Times New Roman" w:eastAsia="Times New Roman" w:hAnsi="Times New Roman" w:cs="Times New Roman"/>
                <w:sz w:val="24"/>
                <w:szCs w:val="24"/>
                <w:lang w:eastAsia="uk-UA"/>
              </w:rPr>
              <w:t xml:space="preserve"> (ГХФВ-244), </w:t>
            </w:r>
            <w:proofErr w:type="spellStart"/>
            <w:r w:rsidRPr="00FA022D">
              <w:rPr>
                <w:rFonts w:ascii="Times New Roman" w:eastAsia="Times New Roman" w:hAnsi="Times New Roman" w:cs="Times New Roman"/>
                <w:sz w:val="24"/>
                <w:szCs w:val="24"/>
                <w:lang w:eastAsia="uk-UA"/>
              </w:rPr>
              <w:t>трихлорфторпропан</w:t>
            </w:r>
            <w:proofErr w:type="spellEnd"/>
            <w:r w:rsidRPr="00FA022D">
              <w:rPr>
                <w:rFonts w:ascii="Times New Roman" w:eastAsia="Times New Roman" w:hAnsi="Times New Roman" w:cs="Times New Roman"/>
                <w:sz w:val="24"/>
                <w:szCs w:val="24"/>
                <w:lang w:eastAsia="uk-UA"/>
              </w:rPr>
              <w:t xml:space="preserve"> (ГХФВ-251), </w:t>
            </w:r>
            <w:proofErr w:type="spellStart"/>
            <w:r w:rsidRPr="00FA022D">
              <w:rPr>
                <w:rFonts w:ascii="Times New Roman" w:eastAsia="Times New Roman" w:hAnsi="Times New Roman" w:cs="Times New Roman"/>
                <w:sz w:val="24"/>
                <w:szCs w:val="24"/>
                <w:lang w:eastAsia="uk-UA"/>
              </w:rPr>
              <w:t>дихлордифторпропан</w:t>
            </w:r>
            <w:proofErr w:type="spellEnd"/>
            <w:r w:rsidRPr="00FA022D">
              <w:rPr>
                <w:rFonts w:ascii="Times New Roman" w:eastAsia="Times New Roman" w:hAnsi="Times New Roman" w:cs="Times New Roman"/>
                <w:sz w:val="24"/>
                <w:szCs w:val="24"/>
                <w:lang w:eastAsia="uk-UA"/>
              </w:rPr>
              <w:t xml:space="preserve"> (ГХФВ-252), </w:t>
            </w:r>
            <w:proofErr w:type="spellStart"/>
            <w:r w:rsidRPr="00FA022D">
              <w:rPr>
                <w:rFonts w:ascii="Times New Roman" w:eastAsia="Times New Roman" w:hAnsi="Times New Roman" w:cs="Times New Roman"/>
                <w:sz w:val="24"/>
                <w:szCs w:val="24"/>
                <w:lang w:eastAsia="uk-UA"/>
              </w:rPr>
              <w:t>хлортрифторпропан</w:t>
            </w:r>
            <w:proofErr w:type="spellEnd"/>
            <w:r w:rsidRPr="00FA022D">
              <w:rPr>
                <w:rFonts w:ascii="Times New Roman" w:eastAsia="Times New Roman" w:hAnsi="Times New Roman" w:cs="Times New Roman"/>
                <w:sz w:val="24"/>
                <w:szCs w:val="24"/>
                <w:lang w:eastAsia="uk-UA"/>
              </w:rPr>
              <w:t xml:space="preserve"> (ГХФВ-253), </w:t>
            </w:r>
            <w:proofErr w:type="spellStart"/>
            <w:r w:rsidRPr="00FA022D">
              <w:rPr>
                <w:rFonts w:ascii="Times New Roman" w:eastAsia="Times New Roman" w:hAnsi="Times New Roman" w:cs="Times New Roman"/>
                <w:sz w:val="24"/>
                <w:szCs w:val="24"/>
                <w:lang w:eastAsia="uk-UA"/>
              </w:rPr>
              <w:t>дихлорфторпропан</w:t>
            </w:r>
            <w:proofErr w:type="spellEnd"/>
            <w:r w:rsidRPr="00FA022D">
              <w:rPr>
                <w:rFonts w:ascii="Times New Roman" w:eastAsia="Times New Roman" w:hAnsi="Times New Roman" w:cs="Times New Roman"/>
                <w:sz w:val="24"/>
                <w:szCs w:val="24"/>
                <w:lang w:eastAsia="uk-UA"/>
              </w:rPr>
              <w:t xml:space="preserve"> (ГХФВ-261), </w:t>
            </w:r>
            <w:proofErr w:type="spellStart"/>
            <w:r w:rsidRPr="00FA022D">
              <w:rPr>
                <w:rFonts w:ascii="Times New Roman" w:eastAsia="Times New Roman" w:hAnsi="Times New Roman" w:cs="Times New Roman"/>
                <w:sz w:val="24"/>
                <w:szCs w:val="24"/>
                <w:lang w:eastAsia="uk-UA"/>
              </w:rPr>
              <w:t>хлордифторпропан</w:t>
            </w:r>
            <w:proofErr w:type="spellEnd"/>
            <w:r w:rsidRPr="00FA022D">
              <w:rPr>
                <w:rFonts w:ascii="Times New Roman" w:eastAsia="Times New Roman" w:hAnsi="Times New Roman" w:cs="Times New Roman"/>
                <w:sz w:val="24"/>
                <w:szCs w:val="24"/>
                <w:lang w:eastAsia="uk-UA"/>
              </w:rPr>
              <w:t xml:space="preserve"> (ГХФВ-262), </w:t>
            </w:r>
            <w:proofErr w:type="spellStart"/>
            <w:r w:rsidRPr="00FA022D">
              <w:rPr>
                <w:rFonts w:ascii="Times New Roman" w:eastAsia="Times New Roman" w:hAnsi="Times New Roman" w:cs="Times New Roman"/>
                <w:sz w:val="24"/>
                <w:szCs w:val="24"/>
                <w:lang w:eastAsia="uk-UA"/>
              </w:rPr>
              <w:t>хлорфторпропан</w:t>
            </w:r>
            <w:proofErr w:type="spellEnd"/>
            <w:r w:rsidRPr="00FA022D">
              <w:rPr>
                <w:rFonts w:ascii="Times New Roman" w:eastAsia="Times New Roman" w:hAnsi="Times New Roman" w:cs="Times New Roman"/>
                <w:sz w:val="24"/>
                <w:szCs w:val="24"/>
                <w:lang w:eastAsia="uk-UA"/>
              </w:rPr>
              <w:t xml:space="preserve"> (ГХФВ-271), </w:t>
            </w:r>
            <w:proofErr w:type="spellStart"/>
            <w:r w:rsidRPr="00FA022D">
              <w:rPr>
                <w:rFonts w:ascii="Times New Roman" w:eastAsia="Times New Roman" w:hAnsi="Times New Roman" w:cs="Times New Roman"/>
                <w:sz w:val="24"/>
                <w:szCs w:val="24"/>
                <w:lang w:eastAsia="uk-UA"/>
              </w:rPr>
              <w:t>дибромфторметан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бромдифторметан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бромфторметан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тетрабромфторетан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трибромдифторетан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дибромтрифторетан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бромтетрафторетан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дибромдифторетан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бромтрифторетан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бромдифторетан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бромфторетан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гексабромфторпропан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пентабромдифторпропан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тетрабромтрифторпропан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трибромтетрафторпропан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дибромпентафторпропан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бромгексафторпропан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пентабромфторпропан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тетрабромдифторпропан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трибромтрифторпропан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дибромтетрафторпропан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бромпентафторпропан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тетрабромфторпропан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трибромдифторпропан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дибромтрифторпропан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бромтетрафторпропан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трибромфторпропан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дибромдифторпропан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бромтрифторпропан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дибромфторпропан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бромдифторпропан</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бромфторпропан</w:t>
            </w:r>
            <w:proofErr w:type="spellEnd"/>
          </w:p>
        </w:tc>
        <w:tc>
          <w:tcPr>
            <w:tcW w:w="1860" w:type="dxa"/>
            <w:gridSpan w:val="2"/>
            <w:vMerge w:val="restar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2903 79 30 00</w:t>
            </w:r>
            <w:r w:rsidRPr="00FA022D">
              <w:rPr>
                <w:rFonts w:ascii="Times New Roman" w:eastAsia="Times New Roman" w:hAnsi="Times New Roman" w:cs="Times New Roman"/>
                <w:sz w:val="24"/>
                <w:szCs w:val="24"/>
                <w:lang w:eastAsia="uk-UA"/>
              </w:rPr>
              <w:br/>
              <w:t>2903 79 80 00</w:t>
            </w:r>
          </w:p>
        </w:tc>
      </w:tr>
      <w:tr w:rsidR="00FA022D" w:rsidRPr="00FA022D" w:rsidTr="00FA022D">
        <w:trPr>
          <w:trHeight w:val="276"/>
        </w:trPr>
        <w:tc>
          <w:tcPr>
            <w:tcW w:w="0" w:type="auto"/>
            <w:gridSpan w:val="3"/>
            <w:vMerge/>
            <w:tcBorders>
              <w:top w:val="nil"/>
              <w:left w:val="nil"/>
              <w:bottom w:val="nil"/>
              <w:right w:val="nil"/>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1935" w:type="dxa"/>
            <w:vMerge w:val="restar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bookmarkStart w:id="30" w:name="n30"/>
            <w:bookmarkEnd w:id="30"/>
            <w:r w:rsidRPr="00FA022D">
              <w:rPr>
                <w:rFonts w:ascii="Times New Roman" w:eastAsia="Times New Roman" w:hAnsi="Times New Roman" w:cs="Times New Roman"/>
                <w:sz w:val="20"/>
                <w:lang w:eastAsia="uk-UA"/>
              </w:rPr>
              <w:lastRenderedPageBreak/>
              <w:t>__________</w:t>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Примітки.</w:t>
            </w:r>
          </w:p>
        </w:tc>
        <w:tc>
          <w:tcPr>
            <w:tcW w:w="12510" w:type="dxa"/>
            <w:gridSpan w:val="2"/>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1. Ліцензії на експорт (імпорт) контрольованих речовин (</w:t>
            </w:r>
            <w:proofErr w:type="spellStart"/>
            <w:r w:rsidRPr="00FA022D">
              <w:rPr>
                <w:rFonts w:ascii="Times New Roman" w:eastAsia="Times New Roman" w:hAnsi="Times New Roman" w:cs="Times New Roman"/>
                <w:sz w:val="20"/>
                <w:lang w:eastAsia="uk-UA"/>
              </w:rPr>
              <w:t>озоноруйнівних</w:t>
            </w:r>
            <w:proofErr w:type="spellEnd"/>
            <w:r w:rsidRPr="00FA022D">
              <w:rPr>
                <w:rFonts w:ascii="Times New Roman" w:eastAsia="Times New Roman" w:hAnsi="Times New Roman" w:cs="Times New Roman"/>
                <w:sz w:val="20"/>
                <w:lang w:eastAsia="uk-UA"/>
              </w:rPr>
              <w:t xml:space="preserve"> речовин та </w:t>
            </w:r>
            <w:proofErr w:type="spellStart"/>
            <w:r w:rsidRPr="00FA022D">
              <w:rPr>
                <w:rFonts w:ascii="Times New Roman" w:eastAsia="Times New Roman" w:hAnsi="Times New Roman" w:cs="Times New Roman"/>
                <w:sz w:val="20"/>
                <w:lang w:eastAsia="uk-UA"/>
              </w:rPr>
              <w:t>фторованих</w:t>
            </w:r>
            <w:proofErr w:type="spellEnd"/>
            <w:r w:rsidRPr="00FA022D">
              <w:rPr>
                <w:rFonts w:ascii="Times New Roman" w:eastAsia="Times New Roman" w:hAnsi="Times New Roman" w:cs="Times New Roman"/>
                <w:sz w:val="20"/>
                <w:lang w:eastAsia="uk-UA"/>
              </w:rPr>
              <w:t xml:space="preserve"> парникових газів), зазначених у цьому додатку, видаються на виконання положень </w:t>
            </w:r>
            <w:proofErr w:type="spellStart"/>
            <w:r w:rsidRPr="00FA022D">
              <w:rPr>
                <w:rFonts w:ascii="Times New Roman" w:eastAsia="Times New Roman" w:hAnsi="Times New Roman" w:cs="Times New Roman"/>
                <w:sz w:val="24"/>
                <w:szCs w:val="24"/>
                <w:lang w:eastAsia="uk-UA"/>
              </w:rPr>
              <w:fldChar w:fldCharType="begin"/>
            </w:r>
            <w:r w:rsidRPr="00FA022D">
              <w:rPr>
                <w:rFonts w:ascii="Times New Roman" w:eastAsia="Times New Roman" w:hAnsi="Times New Roman" w:cs="Times New Roman"/>
                <w:sz w:val="24"/>
                <w:szCs w:val="24"/>
                <w:lang w:eastAsia="uk-UA"/>
              </w:rPr>
              <w:instrText xml:space="preserve"> HYPERLINK "https://zakon.rada.gov.ua/laws/show/995_215" \t "_blank" </w:instrText>
            </w:r>
            <w:r w:rsidRPr="00FA022D">
              <w:rPr>
                <w:rFonts w:ascii="Times New Roman" w:eastAsia="Times New Roman" w:hAnsi="Times New Roman" w:cs="Times New Roman"/>
                <w:sz w:val="24"/>
                <w:szCs w:val="24"/>
                <w:lang w:eastAsia="uk-UA"/>
              </w:rPr>
              <w:fldChar w:fldCharType="separate"/>
            </w:r>
            <w:r w:rsidRPr="00FA022D">
              <w:rPr>
                <w:rFonts w:ascii="Times New Roman" w:eastAsia="Times New Roman" w:hAnsi="Times New Roman" w:cs="Times New Roman"/>
                <w:color w:val="0000FF"/>
                <w:sz w:val="20"/>
                <w:u w:val="single"/>
                <w:lang w:eastAsia="uk-UA"/>
              </w:rPr>
              <w:t>Монреальського</w:t>
            </w:r>
            <w:proofErr w:type="spellEnd"/>
            <w:r w:rsidRPr="00FA022D">
              <w:rPr>
                <w:rFonts w:ascii="Times New Roman" w:eastAsia="Times New Roman" w:hAnsi="Times New Roman" w:cs="Times New Roman"/>
                <w:color w:val="0000FF"/>
                <w:sz w:val="20"/>
                <w:u w:val="single"/>
                <w:lang w:eastAsia="uk-UA"/>
              </w:rPr>
              <w:t xml:space="preserve"> протоколу</w:t>
            </w:r>
            <w:r w:rsidRPr="00FA022D">
              <w:rPr>
                <w:rFonts w:ascii="Times New Roman" w:eastAsia="Times New Roman" w:hAnsi="Times New Roman" w:cs="Times New Roman"/>
                <w:sz w:val="24"/>
                <w:szCs w:val="24"/>
                <w:lang w:eastAsia="uk-UA"/>
              </w:rPr>
              <w:fldChar w:fldCharType="end"/>
            </w:r>
            <w:r w:rsidRPr="00FA022D">
              <w:rPr>
                <w:rFonts w:ascii="Times New Roman" w:eastAsia="Times New Roman" w:hAnsi="Times New Roman" w:cs="Times New Roman"/>
                <w:sz w:val="20"/>
                <w:lang w:eastAsia="uk-UA"/>
              </w:rPr>
              <w:t xml:space="preserve"> на підставі погодження на ввезення або вивезення </w:t>
            </w:r>
            <w:proofErr w:type="spellStart"/>
            <w:r w:rsidRPr="00FA022D">
              <w:rPr>
                <w:rFonts w:ascii="Times New Roman" w:eastAsia="Times New Roman" w:hAnsi="Times New Roman" w:cs="Times New Roman"/>
                <w:sz w:val="20"/>
                <w:lang w:eastAsia="uk-UA"/>
              </w:rPr>
              <w:t>озоноруйнівних</w:t>
            </w:r>
            <w:proofErr w:type="spellEnd"/>
            <w:r w:rsidRPr="00FA022D">
              <w:rPr>
                <w:rFonts w:ascii="Times New Roman" w:eastAsia="Times New Roman" w:hAnsi="Times New Roman" w:cs="Times New Roman"/>
                <w:sz w:val="20"/>
                <w:lang w:eastAsia="uk-UA"/>
              </w:rPr>
              <w:t xml:space="preserve"> речовин та </w:t>
            </w:r>
            <w:proofErr w:type="spellStart"/>
            <w:r w:rsidRPr="00FA022D">
              <w:rPr>
                <w:rFonts w:ascii="Times New Roman" w:eastAsia="Times New Roman" w:hAnsi="Times New Roman" w:cs="Times New Roman"/>
                <w:sz w:val="20"/>
                <w:lang w:eastAsia="uk-UA"/>
              </w:rPr>
              <w:t>фторованих</w:t>
            </w:r>
            <w:proofErr w:type="spellEnd"/>
            <w:r w:rsidRPr="00FA022D">
              <w:rPr>
                <w:rFonts w:ascii="Times New Roman" w:eastAsia="Times New Roman" w:hAnsi="Times New Roman" w:cs="Times New Roman"/>
                <w:sz w:val="20"/>
                <w:lang w:eastAsia="uk-UA"/>
              </w:rPr>
              <w:t xml:space="preserve"> парникових газів, що надається </w:t>
            </w:r>
            <w:proofErr w:type="spellStart"/>
            <w:r w:rsidRPr="00FA022D">
              <w:rPr>
                <w:rFonts w:ascii="Times New Roman" w:eastAsia="Times New Roman" w:hAnsi="Times New Roman" w:cs="Times New Roman"/>
                <w:sz w:val="20"/>
                <w:lang w:eastAsia="uk-UA"/>
              </w:rPr>
              <w:t>Міндовкілля</w:t>
            </w:r>
            <w:proofErr w:type="spellEnd"/>
            <w:r w:rsidRPr="00FA022D">
              <w:rPr>
                <w:rFonts w:ascii="Times New Roman" w:eastAsia="Times New Roman" w:hAnsi="Times New Roman" w:cs="Times New Roman"/>
                <w:sz w:val="20"/>
                <w:lang w:eastAsia="uk-UA"/>
              </w:rPr>
              <w:t xml:space="preserve"> в установленому зазначеним Міністерством порядку. Дії щодо одержання погодження </w:t>
            </w:r>
            <w:proofErr w:type="spellStart"/>
            <w:r w:rsidRPr="00FA022D">
              <w:rPr>
                <w:rFonts w:ascii="Times New Roman" w:eastAsia="Times New Roman" w:hAnsi="Times New Roman" w:cs="Times New Roman"/>
                <w:sz w:val="20"/>
                <w:lang w:eastAsia="uk-UA"/>
              </w:rPr>
              <w:t>Міндовкілля</w:t>
            </w:r>
            <w:proofErr w:type="spellEnd"/>
            <w:r w:rsidRPr="00FA022D">
              <w:rPr>
                <w:rFonts w:ascii="Times New Roman" w:eastAsia="Times New Roman" w:hAnsi="Times New Roman" w:cs="Times New Roman"/>
                <w:sz w:val="20"/>
                <w:lang w:eastAsia="uk-UA"/>
              </w:rPr>
              <w:t xml:space="preserve"> здійснюються Мінекономіки без залучення суб’єкта зовнішньоекономічної діяльності у порядку міжвідомчого обміну інформацією.</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vAlign w:val="center"/>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12510" w:type="dxa"/>
            <w:gridSpan w:val="2"/>
            <w:vMerge w:val="restart"/>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2. На виконання </w:t>
            </w:r>
            <w:proofErr w:type="spellStart"/>
            <w:r w:rsidRPr="00FA022D">
              <w:rPr>
                <w:rFonts w:ascii="Times New Roman" w:eastAsia="Times New Roman" w:hAnsi="Times New Roman" w:cs="Times New Roman"/>
                <w:sz w:val="24"/>
                <w:szCs w:val="24"/>
                <w:lang w:eastAsia="uk-UA"/>
              </w:rPr>
              <w:fldChar w:fldCharType="begin"/>
            </w:r>
            <w:r w:rsidRPr="00FA022D">
              <w:rPr>
                <w:rFonts w:ascii="Times New Roman" w:eastAsia="Times New Roman" w:hAnsi="Times New Roman" w:cs="Times New Roman"/>
                <w:sz w:val="24"/>
                <w:szCs w:val="24"/>
                <w:lang w:eastAsia="uk-UA"/>
              </w:rPr>
              <w:instrText xml:space="preserve"> HYPERLINK "https://zakon.rada.gov.ua/laws/show/995_215" \t "_blank" </w:instrText>
            </w:r>
            <w:r w:rsidRPr="00FA022D">
              <w:rPr>
                <w:rFonts w:ascii="Times New Roman" w:eastAsia="Times New Roman" w:hAnsi="Times New Roman" w:cs="Times New Roman"/>
                <w:sz w:val="24"/>
                <w:szCs w:val="24"/>
                <w:lang w:eastAsia="uk-UA"/>
              </w:rPr>
              <w:fldChar w:fldCharType="separate"/>
            </w:r>
            <w:r w:rsidRPr="00FA022D">
              <w:rPr>
                <w:rFonts w:ascii="Times New Roman" w:eastAsia="Times New Roman" w:hAnsi="Times New Roman" w:cs="Times New Roman"/>
                <w:color w:val="0000FF"/>
                <w:sz w:val="20"/>
                <w:u w:val="single"/>
                <w:lang w:eastAsia="uk-UA"/>
              </w:rPr>
              <w:t>Монреальського</w:t>
            </w:r>
            <w:proofErr w:type="spellEnd"/>
            <w:r w:rsidRPr="00FA022D">
              <w:rPr>
                <w:rFonts w:ascii="Times New Roman" w:eastAsia="Times New Roman" w:hAnsi="Times New Roman" w:cs="Times New Roman"/>
                <w:color w:val="0000FF"/>
                <w:sz w:val="20"/>
                <w:u w:val="single"/>
                <w:lang w:eastAsia="uk-UA"/>
              </w:rPr>
              <w:t xml:space="preserve"> протоколу</w:t>
            </w:r>
            <w:r w:rsidRPr="00FA022D">
              <w:rPr>
                <w:rFonts w:ascii="Times New Roman" w:eastAsia="Times New Roman" w:hAnsi="Times New Roman" w:cs="Times New Roman"/>
                <w:sz w:val="24"/>
                <w:szCs w:val="24"/>
                <w:lang w:eastAsia="uk-UA"/>
              </w:rPr>
              <w:fldChar w:fldCharType="end"/>
            </w:r>
            <w:r w:rsidRPr="00FA022D">
              <w:rPr>
                <w:rFonts w:ascii="Times New Roman" w:eastAsia="Times New Roman" w:hAnsi="Times New Roman" w:cs="Times New Roman"/>
                <w:sz w:val="20"/>
                <w:lang w:eastAsia="uk-UA"/>
              </w:rPr>
              <w:t xml:space="preserve">, рішень 24-ї наради Сторін </w:t>
            </w:r>
            <w:proofErr w:type="spellStart"/>
            <w:r w:rsidRPr="00FA022D">
              <w:rPr>
                <w:rFonts w:ascii="Times New Roman" w:eastAsia="Times New Roman" w:hAnsi="Times New Roman" w:cs="Times New Roman"/>
                <w:sz w:val="20"/>
                <w:lang w:eastAsia="uk-UA"/>
              </w:rPr>
              <w:t>Монреальського</w:t>
            </w:r>
            <w:proofErr w:type="spellEnd"/>
            <w:r w:rsidRPr="00FA022D">
              <w:rPr>
                <w:rFonts w:ascii="Times New Roman" w:eastAsia="Times New Roman" w:hAnsi="Times New Roman" w:cs="Times New Roman"/>
                <w:sz w:val="20"/>
                <w:lang w:eastAsia="uk-UA"/>
              </w:rPr>
              <w:t xml:space="preserve"> протоколу та 49-го засідання Комітету з виконання </w:t>
            </w:r>
            <w:proofErr w:type="spellStart"/>
            <w:r w:rsidRPr="00FA022D">
              <w:rPr>
                <w:rFonts w:ascii="Times New Roman" w:eastAsia="Times New Roman" w:hAnsi="Times New Roman" w:cs="Times New Roman"/>
                <w:sz w:val="20"/>
                <w:lang w:eastAsia="uk-UA"/>
              </w:rPr>
              <w:t>Монреальського</w:t>
            </w:r>
            <w:proofErr w:type="spellEnd"/>
            <w:r w:rsidRPr="00FA022D">
              <w:rPr>
                <w:rFonts w:ascii="Times New Roman" w:eastAsia="Times New Roman" w:hAnsi="Times New Roman" w:cs="Times New Roman"/>
                <w:sz w:val="20"/>
                <w:lang w:eastAsia="uk-UA"/>
              </w:rPr>
              <w:t xml:space="preserve"> протоколу про речовини, що руйнують озоновий шар (рішення XXIV/18 щодо невиконання умов </w:t>
            </w:r>
            <w:proofErr w:type="spellStart"/>
            <w:r w:rsidRPr="00FA022D">
              <w:rPr>
                <w:rFonts w:ascii="Times New Roman" w:eastAsia="Times New Roman" w:hAnsi="Times New Roman" w:cs="Times New Roman"/>
                <w:sz w:val="20"/>
                <w:lang w:eastAsia="uk-UA"/>
              </w:rPr>
              <w:t>Монреальського</w:t>
            </w:r>
            <w:proofErr w:type="spellEnd"/>
            <w:r w:rsidRPr="00FA022D">
              <w:rPr>
                <w:rFonts w:ascii="Times New Roman" w:eastAsia="Times New Roman" w:hAnsi="Times New Roman" w:cs="Times New Roman"/>
                <w:sz w:val="20"/>
                <w:lang w:eastAsia="uk-UA"/>
              </w:rPr>
              <w:t xml:space="preserve"> протоколу Україною), встановлюється рівень для споживання у 2021 році </w:t>
            </w:r>
            <w:proofErr w:type="spellStart"/>
            <w:r w:rsidRPr="00FA022D">
              <w:rPr>
                <w:rFonts w:ascii="Times New Roman" w:eastAsia="Times New Roman" w:hAnsi="Times New Roman" w:cs="Times New Roman"/>
                <w:sz w:val="20"/>
                <w:lang w:eastAsia="uk-UA"/>
              </w:rPr>
              <w:t>озоноруйнівних</w:t>
            </w:r>
            <w:proofErr w:type="spellEnd"/>
            <w:r w:rsidRPr="00FA022D">
              <w:rPr>
                <w:rFonts w:ascii="Times New Roman" w:eastAsia="Times New Roman" w:hAnsi="Times New Roman" w:cs="Times New Roman"/>
                <w:sz w:val="20"/>
                <w:lang w:eastAsia="uk-UA"/>
              </w:rPr>
              <w:t xml:space="preserve"> речовин у розмірі 0,821 </w:t>
            </w:r>
            <w:proofErr w:type="spellStart"/>
            <w:r w:rsidRPr="00FA022D">
              <w:rPr>
                <w:rFonts w:ascii="Times New Roman" w:eastAsia="Times New Roman" w:hAnsi="Times New Roman" w:cs="Times New Roman"/>
                <w:sz w:val="20"/>
                <w:lang w:eastAsia="uk-UA"/>
              </w:rPr>
              <w:t>ОРП-тонн</w:t>
            </w:r>
            <w:proofErr w:type="spellEnd"/>
            <w:r w:rsidRPr="00FA022D">
              <w:rPr>
                <w:rFonts w:ascii="Times New Roman" w:eastAsia="Times New Roman" w:hAnsi="Times New Roman" w:cs="Times New Roman"/>
                <w:sz w:val="20"/>
                <w:lang w:eastAsia="uk-UA"/>
              </w:rPr>
              <w:t xml:space="preserve"> для сервісних цілей.</w:t>
            </w: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gridSpan w:val="2"/>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E11D55">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gridSpan w:val="2"/>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bl>
    <w:p w:rsidR="00FA022D" w:rsidRPr="00FA022D" w:rsidRDefault="00FA022D" w:rsidP="00FA022D">
      <w:pPr>
        <w:spacing w:after="150" w:line="240" w:lineRule="auto"/>
        <w:jc w:val="both"/>
        <w:rPr>
          <w:rFonts w:ascii="Times New Roman" w:eastAsia="Times New Roman" w:hAnsi="Times New Roman" w:cs="Times New Roman"/>
          <w:vanish/>
          <w:color w:val="333333"/>
          <w:sz w:val="24"/>
          <w:szCs w:val="24"/>
          <w:lang w:eastAsia="uk-UA"/>
        </w:rPr>
      </w:pPr>
      <w:bookmarkStart w:id="31" w:name="n49"/>
      <w:bookmarkStart w:id="32" w:name="n31"/>
      <w:bookmarkEnd w:id="31"/>
      <w:bookmarkEnd w:id="32"/>
    </w:p>
    <w:tbl>
      <w:tblPr>
        <w:tblW w:w="5000" w:type="pct"/>
        <w:tblCellMar>
          <w:left w:w="0" w:type="dxa"/>
          <w:right w:w="0" w:type="dxa"/>
        </w:tblCellMar>
        <w:tblLook w:val="04A0"/>
      </w:tblPr>
      <w:tblGrid>
        <w:gridCol w:w="4484"/>
        <w:gridCol w:w="5155"/>
      </w:tblGrid>
      <w:tr w:rsidR="00FA022D" w:rsidRPr="00FA022D" w:rsidTr="00E11D55">
        <w:tc>
          <w:tcPr>
            <w:tcW w:w="2000" w:type="pc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p>
        </w:tc>
        <w:tc>
          <w:tcPr>
            <w:tcW w:w="2300" w:type="pct"/>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Додаток 3</w:t>
            </w:r>
            <w:r w:rsidRPr="00FA022D">
              <w:rPr>
                <w:rFonts w:ascii="Times New Roman" w:eastAsia="Times New Roman" w:hAnsi="Times New Roman" w:cs="Times New Roman"/>
                <w:sz w:val="24"/>
                <w:szCs w:val="24"/>
                <w:lang w:eastAsia="uk-UA"/>
              </w:rPr>
              <w:br/>
              <w:t>до постанови Кабінету Міністрів України</w:t>
            </w:r>
            <w:r w:rsidRPr="00FA022D">
              <w:rPr>
                <w:rFonts w:ascii="Times New Roman" w:eastAsia="Times New Roman" w:hAnsi="Times New Roman" w:cs="Times New Roman"/>
                <w:sz w:val="24"/>
                <w:szCs w:val="24"/>
                <w:lang w:eastAsia="uk-UA"/>
              </w:rPr>
              <w:br/>
              <w:t>від 28 грудня 2020 р. № 1329</w:t>
            </w:r>
          </w:p>
        </w:tc>
      </w:tr>
    </w:tbl>
    <w:p w:rsidR="00E11D55" w:rsidRDefault="00E11D55" w:rsidP="00FA022D">
      <w:pPr>
        <w:spacing w:before="300" w:after="450" w:line="240" w:lineRule="auto"/>
        <w:ind w:left="450" w:right="450"/>
        <w:jc w:val="center"/>
        <w:rPr>
          <w:rFonts w:ascii="Times New Roman" w:eastAsia="Times New Roman" w:hAnsi="Times New Roman" w:cs="Times New Roman"/>
          <w:b/>
          <w:bCs/>
          <w:color w:val="333333"/>
          <w:sz w:val="32"/>
          <w:lang w:val="en-US" w:eastAsia="uk-UA"/>
        </w:rPr>
      </w:pPr>
      <w:bookmarkStart w:id="33" w:name="n32"/>
      <w:bookmarkEnd w:id="33"/>
    </w:p>
    <w:p w:rsidR="00E11D55" w:rsidRDefault="00E11D55" w:rsidP="00FA022D">
      <w:pPr>
        <w:spacing w:before="300" w:after="450" w:line="240" w:lineRule="auto"/>
        <w:ind w:left="450" w:right="450"/>
        <w:jc w:val="center"/>
        <w:rPr>
          <w:rFonts w:ascii="Times New Roman" w:eastAsia="Times New Roman" w:hAnsi="Times New Roman" w:cs="Times New Roman"/>
          <w:b/>
          <w:bCs/>
          <w:color w:val="333333"/>
          <w:sz w:val="32"/>
          <w:lang w:val="en-US" w:eastAsia="uk-UA"/>
        </w:rPr>
      </w:pPr>
    </w:p>
    <w:p w:rsidR="00E11D55" w:rsidRDefault="00E11D55" w:rsidP="00FA022D">
      <w:pPr>
        <w:spacing w:before="300" w:after="450" w:line="240" w:lineRule="auto"/>
        <w:ind w:left="450" w:right="450"/>
        <w:jc w:val="center"/>
        <w:rPr>
          <w:rFonts w:ascii="Times New Roman" w:eastAsia="Times New Roman" w:hAnsi="Times New Roman" w:cs="Times New Roman"/>
          <w:b/>
          <w:bCs/>
          <w:color w:val="333333"/>
          <w:sz w:val="32"/>
          <w:lang w:val="en-US" w:eastAsia="uk-UA"/>
        </w:rPr>
      </w:pPr>
    </w:p>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r w:rsidRPr="00FA022D">
        <w:rPr>
          <w:rFonts w:ascii="Times New Roman" w:eastAsia="Times New Roman" w:hAnsi="Times New Roman" w:cs="Times New Roman"/>
          <w:b/>
          <w:bCs/>
          <w:color w:val="333333"/>
          <w:sz w:val="32"/>
          <w:lang w:eastAsia="uk-UA"/>
        </w:rPr>
        <w:lastRenderedPageBreak/>
        <w:t>ПЕРЕЛІК</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b/>
          <w:bCs/>
          <w:color w:val="333333"/>
          <w:sz w:val="32"/>
          <w:lang w:eastAsia="uk-UA"/>
        </w:rPr>
        <w:t xml:space="preserve">товарів та обладнання, що можуть містити </w:t>
      </w:r>
      <w:proofErr w:type="spellStart"/>
      <w:r w:rsidRPr="00FA022D">
        <w:rPr>
          <w:rFonts w:ascii="Times New Roman" w:eastAsia="Times New Roman" w:hAnsi="Times New Roman" w:cs="Times New Roman"/>
          <w:b/>
          <w:bCs/>
          <w:color w:val="333333"/>
          <w:sz w:val="32"/>
          <w:lang w:eastAsia="uk-UA"/>
        </w:rPr>
        <w:t>озоноруйнівні</w:t>
      </w:r>
      <w:proofErr w:type="spellEnd"/>
      <w:r w:rsidRPr="00FA022D">
        <w:rPr>
          <w:rFonts w:ascii="Times New Roman" w:eastAsia="Times New Roman" w:hAnsi="Times New Roman" w:cs="Times New Roman"/>
          <w:b/>
          <w:bCs/>
          <w:color w:val="333333"/>
          <w:sz w:val="32"/>
          <w:lang w:eastAsia="uk-UA"/>
        </w:rPr>
        <w:t xml:space="preserve"> речовини та </w:t>
      </w:r>
      <w:proofErr w:type="spellStart"/>
      <w:r w:rsidRPr="00FA022D">
        <w:rPr>
          <w:rFonts w:ascii="Times New Roman" w:eastAsia="Times New Roman" w:hAnsi="Times New Roman" w:cs="Times New Roman"/>
          <w:b/>
          <w:bCs/>
          <w:color w:val="333333"/>
          <w:sz w:val="32"/>
          <w:lang w:eastAsia="uk-UA"/>
        </w:rPr>
        <w:t>фторовані</w:t>
      </w:r>
      <w:proofErr w:type="spellEnd"/>
      <w:r w:rsidRPr="00FA022D">
        <w:rPr>
          <w:rFonts w:ascii="Times New Roman" w:eastAsia="Times New Roman" w:hAnsi="Times New Roman" w:cs="Times New Roman"/>
          <w:b/>
          <w:bCs/>
          <w:color w:val="333333"/>
          <w:sz w:val="32"/>
          <w:lang w:eastAsia="uk-UA"/>
        </w:rPr>
        <w:t xml:space="preserve"> парникові гази, експорт та імпорт яких підлягає ліцензуванню (крім товарів та обладнання, що перевозяться у контейнерах з особистими речами)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7784"/>
        <w:gridCol w:w="1885"/>
      </w:tblGrid>
      <w:tr w:rsidR="00FA022D" w:rsidRPr="00FA022D" w:rsidTr="00FA022D">
        <w:trPr>
          <w:trHeight w:val="15"/>
        </w:trPr>
        <w:tc>
          <w:tcPr>
            <w:tcW w:w="7680" w:type="dxa"/>
            <w:tcBorders>
              <w:top w:val="single" w:sz="6" w:space="0" w:color="000000"/>
              <w:left w:val="nil"/>
              <w:bottom w:val="single" w:sz="6" w:space="0" w:color="000000"/>
              <w:right w:val="single" w:sz="6" w:space="0" w:color="000000"/>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bookmarkStart w:id="34" w:name="n33"/>
            <w:bookmarkEnd w:id="34"/>
            <w:r w:rsidRPr="00FA022D">
              <w:rPr>
                <w:rFonts w:ascii="Times New Roman" w:eastAsia="Times New Roman" w:hAnsi="Times New Roman" w:cs="Times New Roman"/>
                <w:sz w:val="24"/>
                <w:szCs w:val="24"/>
                <w:lang w:eastAsia="uk-UA"/>
              </w:rPr>
              <w:t>Найменування товарів та обладнання</w:t>
            </w:r>
          </w:p>
        </w:tc>
        <w:tc>
          <w:tcPr>
            <w:tcW w:w="1860" w:type="dxa"/>
            <w:tcBorders>
              <w:top w:val="single" w:sz="6" w:space="0" w:color="000000"/>
              <w:left w:val="single" w:sz="6" w:space="0" w:color="000000"/>
              <w:bottom w:val="single" w:sz="6" w:space="0" w:color="000000"/>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Код згідно з </w:t>
            </w:r>
            <w:hyperlink r:id="rId17" w:anchor="n798" w:tgtFrame="_blank" w:history="1">
              <w:r w:rsidRPr="00FA022D">
                <w:rPr>
                  <w:rFonts w:ascii="Times New Roman" w:eastAsia="Times New Roman" w:hAnsi="Times New Roman" w:cs="Times New Roman"/>
                  <w:color w:val="0000FF"/>
                  <w:sz w:val="24"/>
                  <w:szCs w:val="24"/>
                  <w:u w:val="single"/>
                  <w:lang w:eastAsia="uk-UA"/>
                </w:rPr>
                <w:t>УКТЗЕД</w:t>
              </w:r>
            </w:hyperlink>
          </w:p>
        </w:tc>
      </w:tr>
      <w:tr w:rsidR="00FA022D" w:rsidRPr="00FA022D" w:rsidTr="00FA022D">
        <w:trPr>
          <w:trHeight w:val="15"/>
        </w:trPr>
        <w:tc>
          <w:tcPr>
            <w:tcW w:w="7680" w:type="dxa"/>
            <w:tcBorders>
              <w:top w:val="single" w:sz="6" w:space="0" w:color="000000"/>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Лікарські засоби (ліки) (за винятком товарів, включених до </w:t>
            </w:r>
            <w:hyperlink r:id="rId18" w:anchor="n798" w:tgtFrame="_blank" w:history="1">
              <w:r w:rsidRPr="00FA022D">
                <w:rPr>
                  <w:rFonts w:ascii="Times New Roman" w:eastAsia="Times New Roman" w:hAnsi="Times New Roman" w:cs="Times New Roman"/>
                  <w:color w:val="0000FF"/>
                  <w:sz w:val="24"/>
                  <w:szCs w:val="24"/>
                  <w:u w:val="single"/>
                  <w:lang w:eastAsia="uk-UA"/>
                </w:rPr>
                <w:t>товарних позицій</w:t>
              </w:r>
            </w:hyperlink>
            <w:r w:rsidRPr="00FA022D">
              <w:rPr>
                <w:rFonts w:ascii="Times New Roman" w:eastAsia="Times New Roman" w:hAnsi="Times New Roman" w:cs="Times New Roman"/>
                <w:sz w:val="24"/>
                <w:szCs w:val="24"/>
                <w:lang w:eastAsia="uk-UA"/>
              </w:rPr>
              <w:t xml:space="preserve"> 3002, 3005 або 3006), що складаються із змішаних або незмішаних продуктів для терапевтичного або профілактичного застосування, у дозованому вигляді (включаючи лікарські засоби у вигляді </w:t>
            </w:r>
            <w:proofErr w:type="spellStart"/>
            <w:r w:rsidRPr="00FA022D">
              <w:rPr>
                <w:rFonts w:ascii="Times New Roman" w:eastAsia="Times New Roman" w:hAnsi="Times New Roman" w:cs="Times New Roman"/>
                <w:sz w:val="24"/>
                <w:szCs w:val="24"/>
                <w:lang w:eastAsia="uk-UA"/>
              </w:rPr>
              <w:t>трансдермальних</w:t>
            </w:r>
            <w:proofErr w:type="spellEnd"/>
            <w:r w:rsidRPr="00FA022D">
              <w:rPr>
                <w:rFonts w:ascii="Times New Roman" w:eastAsia="Times New Roman" w:hAnsi="Times New Roman" w:cs="Times New Roman"/>
                <w:sz w:val="24"/>
                <w:szCs w:val="24"/>
                <w:lang w:eastAsia="uk-UA"/>
              </w:rPr>
              <w:t xml:space="preserve"> систем) або розфасовані для роздрібної торгівлі</w:t>
            </w:r>
          </w:p>
        </w:tc>
        <w:tc>
          <w:tcPr>
            <w:tcW w:w="1860" w:type="dxa"/>
            <w:tcBorders>
              <w:top w:val="single" w:sz="6" w:space="0" w:color="000000"/>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3004*</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Органічні синтетичні барвники визначеного або невизначеного хімічного складу; препарати, зазначені у </w:t>
            </w:r>
            <w:hyperlink r:id="rId19" w:anchor="n892" w:tgtFrame="_blank" w:history="1">
              <w:r w:rsidRPr="00FA022D">
                <w:rPr>
                  <w:rFonts w:ascii="Times New Roman" w:eastAsia="Times New Roman" w:hAnsi="Times New Roman" w:cs="Times New Roman"/>
                  <w:color w:val="0000FF"/>
                  <w:sz w:val="24"/>
                  <w:szCs w:val="24"/>
                  <w:u w:val="single"/>
                  <w:lang w:eastAsia="uk-UA"/>
                </w:rPr>
                <w:t>примітці 3</w:t>
              </w:r>
            </w:hyperlink>
            <w:r w:rsidRPr="00FA022D">
              <w:rPr>
                <w:rFonts w:ascii="Times New Roman" w:eastAsia="Times New Roman" w:hAnsi="Times New Roman" w:cs="Times New Roman"/>
                <w:sz w:val="24"/>
                <w:szCs w:val="24"/>
                <w:lang w:eastAsia="uk-UA"/>
              </w:rPr>
              <w:t xml:space="preserve"> до групи 32 УКТЗЕД, виготовлені на основі органічних синтетичних барвників; органічні синтетичні продукти видів, які використовують як флуоресцентні </w:t>
            </w:r>
            <w:proofErr w:type="spellStart"/>
            <w:r w:rsidRPr="00FA022D">
              <w:rPr>
                <w:rFonts w:ascii="Times New Roman" w:eastAsia="Times New Roman" w:hAnsi="Times New Roman" w:cs="Times New Roman"/>
                <w:sz w:val="24"/>
                <w:szCs w:val="24"/>
                <w:lang w:eastAsia="uk-UA"/>
              </w:rPr>
              <w:t>відбілювальні</w:t>
            </w:r>
            <w:proofErr w:type="spellEnd"/>
            <w:r w:rsidRPr="00FA022D">
              <w:rPr>
                <w:rFonts w:ascii="Times New Roman" w:eastAsia="Times New Roman" w:hAnsi="Times New Roman" w:cs="Times New Roman"/>
                <w:sz w:val="24"/>
                <w:szCs w:val="24"/>
                <w:lang w:eastAsia="uk-UA"/>
              </w:rPr>
              <w:t xml:space="preserve"> препарати або як люмінофори, визначеного або невизначеного хімічного складу</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3204*</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FA022D">
              <w:rPr>
                <w:rFonts w:ascii="Times New Roman" w:eastAsia="Times New Roman" w:hAnsi="Times New Roman" w:cs="Times New Roman"/>
                <w:sz w:val="24"/>
                <w:szCs w:val="24"/>
                <w:lang w:eastAsia="uk-UA"/>
              </w:rPr>
              <w:t>дисперговані</w:t>
            </w:r>
            <w:proofErr w:type="spellEnd"/>
            <w:r w:rsidRPr="00FA022D">
              <w:rPr>
                <w:rFonts w:ascii="Times New Roman" w:eastAsia="Times New Roman" w:hAnsi="Times New Roman" w:cs="Times New Roman"/>
                <w:sz w:val="24"/>
                <w:szCs w:val="24"/>
                <w:lang w:eastAsia="uk-UA"/>
              </w:rPr>
              <w:t xml:space="preserve"> або розчинені у неводному середовищі; розчини, зазначені у </w:t>
            </w:r>
            <w:hyperlink r:id="rId20" w:anchor="n893" w:tgtFrame="_blank" w:history="1">
              <w:r w:rsidRPr="00FA022D">
                <w:rPr>
                  <w:rFonts w:ascii="Times New Roman" w:eastAsia="Times New Roman" w:hAnsi="Times New Roman" w:cs="Times New Roman"/>
                  <w:color w:val="0000FF"/>
                  <w:sz w:val="24"/>
                  <w:szCs w:val="24"/>
                  <w:u w:val="single"/>
                  <w:lang w:eastAsia="uk-UA"/>
                </w:rPr>
                <w:t>примітці 4</w:t>
              </w:r>
            </w:hyperlink>
            <w:r w:rsidRPr="00FA022D">
              <w:rPr>
                <w:rFonts w:ascii="Times New Roman" w:eastAsia="Times New Roman" w:hAnsi="Times New Roman" w:cs="Times New Roman"/>
                <w:sz w:val="24"/>
                <w:szCs w:val="24"/>
                <w:lang w:eastAsia="uk-UA"/>
              </w:rPr>
              <w:t> до групи 32 УКТЗЕД</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3208*</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Фарби та лаки (включаючи емалі та політури) на основі синтетичних полімерів або хімічно модифікованих природних полімерів, </w:t>
            </w:r>
            <w:proofErr w:type="spellStart"/>
            <w:r w:rsidRPr="00FA022D">
              <w:rPr>
                <w:rFonts w:ascii="Times New Roman" w:eastAsia="Times New Roman" w:hAnsi="Times New Roman" w:cs="Times New Roman"/>
                <w:sz w:val="24"/>
                <w:szCs w:val="24"/>
                <w:lang w:eastAsia="uk-UA"/>
              </w:rPr>
              <w:t>дисперговані</w:t>
            </w:r>
            <w:proofErr w:type="spellEnd"/>
            <w:r w:rsidRPr="00FA022D">
              <w:rPr>
                <w:rFonts w:ascii="Times New Roman" w:eastAsia="Times New Roman" w:hAnsi="Times New Roman" w:cs="Times New Roman"/>
                <w:sz w:val="24"/>
                <w:szCs w:val="24"/>
                <w:lang w:eastAsia="uk-UA"/>
              </w:rPr>
              <w:t xml:space="preserve"> або розчинені у водному середовищі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3209*</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Замазки для скла, садові замазки, </w:t>
            </w:r>
            <w:proofErr w:type="spellStart"/>
            <w:r w:rsidRPr="00FA022D">
              <w:rPr>
                <w:rFonts w:ascii="Times New Roman" w:eastAsia="Times New Roman" w:hAnsi="Times New Roman" w:cs="Times New Roman"/>
                <w:sz w:val="24"/>
                <w:szCs w:val="24"/>
                <w:lang w:eastAsia="uk-UA"/>
              </w:rPr>
              <w:t>цементи</w:t>
            </w:r>
            <w:proofErr w:type="spellEnd"/>
            <w:r w:rsidRPr="00FA022D">
              <w:rPr>
                <w:rFonts w:ascii="Times New Roman" w:eastAsia="Times New Roman" w:hAnsi="Times New Roman" w:cs="Times New Roman"/>
                <w:sz w:val="24"/>
                <w:szCs w:val="24"/>
                <w:lang w:eastAsia="uk-UA"/>
              </w:rPr>
              <w:t xml:space="preserve"> смоляні, замазки (для ущільнення) та інші мастики; шпаклівки для малярних робіт; </w:t>
            </w:r>
            <w:proofErr w:type="spellStart"/>
            <w:r w:rsidRPr="00FA022D">
              <w:rPr>
                <w:rFonts w:ascii="Times New Roman" w:eastAsia="Times New Roman" w:hAnsi="Times New Roman" w:cs="Times New Roman"/>
                <w:sz w:val="24"/>
                <w:szCs w:val="24"/>
                <w:lang w:eastAsia="uk-UA"/>
              </w:rPr>
              <w:t>невогнетривкі</w:t>
            </w:r>
            <w:proofErr w:type="spellEnd"/>
            <w:r w:rsidRPr="00FA022D">
              <w:rPr>
                <w:rFonts w:ascii="Times New Roman" w:eastAsia="Times New Roman" w:hAnsi="Times New Roman" w:cs="Times New Roman"/>
                <w:sz w:val="24"/>
                <w:szCs w:val="24"/>
                <w:lang w:eastAsia="uk-UA"/>
              </w:rPr>
              <w:t xml:space="preserve"> суміші для підготовки поверхні фасадів, внутрішніх стін будівель, підлоги, стелі тощо</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3214*</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Косметичні препарати або засоби для макіяжу та препарати для догляду за шкірою, крім лікарських препаратів, включаючи сонцезахисні препарати або препарати для загару; засоби для манікюру та педикюру</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3304*</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Засоби для догляду за волоссям</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3305*</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Засоби для гігієни порожнини рота або зубів, включаючи порошки та пасти для зубних протезів; нитки, що використовуються для очищення проміжків між зубами (</w:t>
            </w:r>
            <w:proofErr w:type="spellStart"/>
            <w:r w:rsidRPr="00FA022D">
              <w:rPr>
                <w:rFonts w:ascii="Times New Roman" w:eastAsia="Times New Roman" w:hAnsi="Times New Roman" w:cs="Times New Roman"/>
                <w:sz w:val="24"/>
                <w:szCs w:val="24"/>
                <w:lang w:eastAsia="uk-UA"/>
              </w:rPr>
              <w:t>зубоочисні</w:t>
            </w:r>
            <w:proofErr w:type="spellEnd"/>
            <w:r w:rsidRPr="00FA022D">
              <w:rPr>
                <w:rFonts w:ascii="Times New Roman" w:eastAsia="Times New Roman" w:hAnsi="Times New Roman" w:cs="Times New Roman"/>
                <w:sz w:val="24"/>
                <w:szCs w:val="24"/>
                <w:lang w:eastAsia="uk-UA"/>
              </w:rPr>
              <w:t xml:space="preserve"> нитки), упаковані для роздрібної торгівлі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3306*</w:t>
            </w:r>
          </w:p>
        </w:tc>
      </w:tr>
      <w:tr w:rsidR="00FA022D" w:rsidRPr="00FA022D" w:rsidTr="00FA022D">
        <w:trPr>
          <w:trHeight w:val="1125"/>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 xml:space="preserve">Засоби, що використовуються перед голінням, під час гоління або після гоління; дезодоранти для тіла, препарати для приготування ванн, </w:t>
            </w:r>
            <w:proofErr w:type="spellStart"/>
            <w:r w:rsidRPr="00FA022D">
              <w:rPr>
                <w:rFonts w:ascii="Times New Roman" w:eastAsia="Times New Roman" w:hAnsi="Times New Roman" w:cs="Times New Roman"/>
                <w:sz w:val="24"/>
                <w:szCs w:val="24"/>
                <w:lang w:eastAsia="uk-UA"/>
              </w:rPr>
              <w:t>депілятори</w:t>
            </w:r>
            <w:proofErr w:type="spellEnd"/>
            <w:r w:rsidRPr="00FA022D">
              <w:rPr>
                <w:rFonts w:ascii="Times New Roman" w:eastAsia="Times New Roman" w:hAnsi="Times New Roman" w:cs="Times New Roman"/>
                <w:sz w:val="24"/>
                <w:szCs w:val="24"/>
                <w:lang w:eastAsia="uk-UA"/>
              </w:rPr>
              <w:t xml:space="preserve">, інші парфумерні або туалетні і косметичні препарати, не включені до інших товарних позицій; дезодоранти для приміщень, ароматизовані або </w:t>
            </w:r>
            <w:proofErr w:type="spellStart"/>
            <w:r w:rsidRPr="00FA022D">
              <w:rPr>
                <w:rFonts w:ascii="Times New Roman" w:eastAsia="Times New Roman" w:hAnsi="Times New Roman" w:cs="Times New Roman"/>
                <w:sz w:val="24"/>
                <w:szCs w:val="24"/>
                <w:lang w:eastAsia="uk-UA"/>
              </w:rPr>
              <w:t>неароматизовані</w:t>
            </w:r>
            <w:proofErr w:type="spellEnd"/>
            <w:r w:rsidRPr="00FA022D">
              <w:rPr>
                <w:rFonts w:ascii="Times New Roman" w:eastAsia="Times New Roman" w:hAnsi="Times New Roman" w:cs="Times New Roman"/>
                <w:sz w:val="24"/>
                <w:szCs w:val="24"/>
                <w:lang w:eastAsia="uk-UA"/>
              </w:rPr>
              <w:t>, з дезінфекційними властивостями або без них</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3307*</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Поверхнево-активні органічні речовини та засоби для миття шкіри у вигляді рідини або крему та розфасовані для роздрібної торгівлі, які містять або не містять мило</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3401 30 00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Поверхнево-активні органічні речовини (крім мила); поверхнево-активні препарати, засоби для прання, миття (включаючи допоміжні мийні засоби) та засоби для чищення із вмістом або без вмісту мила (крім засобів, включених до </w:t>
            </w:r>
            <w:hyperlink r:id="rId21" w:anchor="n909" w:tgtFrame="_blank" w:history="1">
              <w:r w:rsidRPr="00FA022D">
                <w:rPr>
                  <w:rFonts w:ascii="Times New Roman" w:eastAsia="Times New Roman" w:hAnsi="Times New Roman" w:cs="Times New Roman"/>
                  <w:color w:val="0000FF"/>
                  <w:sz w:val="24"/>
                  <w:szCs w:val="24"/>
                  <w:u w:val="single"/>
                  <w:lang w:eastAsia="uk-UA"/>
                </w:rPr>
                <w:t>товарної позиції</w:t>
              </w:r>
            </w:hyperlink>
            <w:r w:rsidRPr="00FA022D">
              <w:rPr>
                <w:rFonts w:ascii="Times New Roman" w:eastAsia="Times New Roman" w:hAnsi="Times New Roman" w:cs="Times New Roman"/>
                <w:sz w:val="24"/>
                <w:szCs w:val="24"/>
                <w:lang w:eastAsia="uk-UA"/>
              </w:rPr>
              <w:t> 3401)</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3402*</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Мастильні матеріали (включаючи мастильно-охолоджувальні емульсії для різальних інструментів, засоби для полегшення вигвинчування болтів або гайок, засоби для видалення іржі або антикорозійні засоби та засоби для полегшення видалення з форм виробів, виготовлені на основі мастильних матеріалів), а також засоби, які використовують для масляної або жирової обробки текстильних матеріалів, шкіри, хутра та інших матеріалів, крім засобів, що містять як основний компонент 70 мас. % або більше нафти або нафтопродуктів, одержаних з бітумінозних мінералів</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3403*</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Вакси та креми для чищення взуття, мастики, полірувальні засоби для догляду за меблями, підлогою, кузовами транспортних засобів, склом або металом, пасти для чищення, порошки та аналогічні засоби (у тому числі папір, вата, повсть, фетр, неткані матеріали, пластмаси або гума пориста, просочені або вкриті цими речовинами), за винятком </w:t>
            </w:r>
            <w:proofErr w:type="spellStart"/>
            <w:r w:rsidRPr="00FA022D">
              <w:rPr>
                <w:rFonts w:ascii="Times New Roman" w:eastAsia="Times New Roman" w:hAnsi="Times New Roman" w:cs="Times New Roman"/>
                <w:sz w:val="24"/>
                <w:szCs w:val="24"/>
                <w:lang w:eastAsia="uk-UA"/>
              </w:rPr>
              <w:t>восків</w:t>
            </w:r>
            <w:proofErr w:type="spellEnd"/>
            <w:r w:rsidRPr="00FA022D">
              <w:rPr>
                <w:rFonts w:ascii="Times New Roman" w:eastAsia="Times New Roman" w:hAnsi="Times New Roman" w:cs="Times New Roman"/>
                <w:sz w:val="24"/>
                <w:szCs w:val="24"/>
                <w:lang w:eastAsia="uk-UA"/>
              </w:rPr>
              <w:t> </w:t>
            </w:r>
            <w:hyperlink r:id="rId22" w:anchor="n909" w:tgtFrame="_blank" w:history="1">
              <w:r w:rsidRPr="00FA022D">
                <w:rPr>
                  <w:rFonts w:ascii="Times New Roman" w:eastAsia="Times New Roman" w:hAnsi="Times New Roman" w:cs="Times New Roman"/>
                  <w:color w:val="0000FF"/>
                  <w:sz w:val="24"/>
                  <w:szCs w:val="24"/>
                  <w:u w:val="single"/>
                  <w:lang w:eastAsia="uk-UA"/>
                </w:rPr>
                <w:t>товарної позиції</w:t>
              </w:r>
            </w:hyperlink>
            <w:r w:rsidRPr="00FA022D">
              <w:rPr>
                <w:rFonts w:ascii="Times New Roman" w:eastAsia="Times New Roman" w:hAnsi="Times New Roman" w:cs="Times New Roman"/>
                <w:sz w:val="24"/>
                <w:szCs w:val="24"/>
                <w:lang w:eastAsia="uk-UA"/>
              </w:rPr>
              <w:t> 3404</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3405*</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Інсектициди, </w:t>
            </w:r>
            <w:proofErr w:type="spellStart"/>
            <w:r w:rsidRPr="00FA022D">
              <w:rPr>
                <w:rFonts w:ascii="Times New Roman" w:eastAsia="Times New Roman" w:hAnsi="Times New Roman" w:cs="Times New Roman"/>
                <w:sz w:val="24"/>
                <w:szCs w:val="24"/>
                <w:lang w:eastAsia="uk-UA"/>
              </w:rPr>
              <w:t>родентициди</w:t>
            </w:r>
            <w:proofErr w:type="spellEnd"/>
            <w:r w:rsidRPr="00FA022D">
              <w:rPr>
                <w:rFonts w:ascii="Times New Roman" w:eastAsia="Times New Roman" w:hAnsi="Times New Roman" w:cs="Times New Roman"/>
                <w:sz w:val="24"/>
                <w:szCs w:val="24"/>
                <w:lang w:eastAsia="uk-UA"/>
              </w:rPr>
              <w:t>, фунгіциди, гербіциди, засоби, що запобігають проростанню паростків, та регулятори росту рослин, дезінфекційні засоби та аналогічні засоби, подані у формах або упаковках для роздрібної торгівлі або як препарати, або у вигляді готових виробів (наприклад, стрічки, оброблені сіркою, ґноти, свічки і папір липкий від мух)</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3808*</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Апретуючі</w:t>
            </w:r>
            <w:proofErr w:type="spellEnd"/>
            <w:r w:rsidRPr="00FA022D">
              <w:rPr>
                <w:rFonts w:ascii="Times New Roman" w:eastAsia="Times New Roman" w:hAnsi="Times New Roman" w:cs="Times New Roman"/>
                <w:sz w:val="24"/>
                <w:szCs w:val="24"/>
                <w:lang w:eastAsia="uk-UA"/>
              </w:rPr>
              <w:t xml:space="preserve"> засоби (текстильно-допоміжні речовини), препарати для прискорення фарбування або закріплення барвників, а також інші продукти і готові препарати (наприклад, препарати та засоби для обробки та протрави), видів, які використовують у текстильній, паперовій, шкіряній промисловості або аналогічних виробництвах, які в інших товарних позиціях не зазначені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3809*</w:t>
            </w:r>
          </w:p>
        </w:tc>
      </w:tr>
      <w:tr w:rsidR="00FA022D" w:rsidRPr="00FA022D" w:rsidTr="00FA022D">
        <w:trPr>
          <w:trHeight w:val="810"/>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Прискорювачі вулканізації каучуку готові; багатоскладові пластифікатори для каучуку або пластмаси, в інших товарних позиціях не зазначені; антиоксиданти та інші стабілізатори для каучуку або пластмаси</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3812*</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Суміші, препарати та заряди для вогнегасників; готові вогнегасні гранати та бомби</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3813 00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Розчинники та розріджувачі складні органічні, в інших товарних позиціях не зазначені; готові суміші для видалення фарб або лаків</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3814 00*</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proofErr w:type="spellStart"/>
            <w:r w:rsidRPr="00FA022D">
              <w:rPr>
                <w:rFonts w:ascii="Times New Roman" w:eastAsia="Times New Roman" w:hAnsi="Times New Roman" w:cs="Times New Roman"/>
                <w:sz w:val="24"/>
                <w:szCs w:val="24"/>
                <w:lang w:eastAsia="uk-UA"/>
              </w:rPr>
              <w:t>Антифризні</w:t>
            </w:r>
            <w:proofErr w:type="spellEnd"/>
            <w:r w:rsidRPr="00FA022D">
              <w:rPr>
                <w:rFonts w:ascii="Times New Roman" w:eastAsia="Times New Roman" w:hAnsi="Times New Roman" w:cs="Times New Roman"/>
                <w:sz w:val="24"/>
                <w:szCs w:val="24"/>
                <w:lang w:eastAsia="uk-UA"/>
              </w:rPr>
              <w:t xml:space="preserve"> препарати та готові рідкі </w:t>
            </w:r>
            <w:proofErr w:type="spellStart"/>
            <w:r w:rsidRPr="00FA022D">
              <w:rPr>
                <w:rFonts w:ascii="Times New Roman" w:eastAsia="Times New Roman" w:hAnsi="Times New Roman" w:cs="Times New Roman"/>
                <w:sz w:val="24"/>
                <w:szCs w:val="24"/>
                <w:lang w:eastAsia="uk-UA"/>
              </w:rPr>
              <w:t>протиобліднювальні</w:t>
            </w:r>
            <w:proofErr w:type="spellEnd"/>
            <w:r w:rsidRPr="00FA022D">
              <w:rPr>
                <w:rFonts w:ascii="Times New Roman" w:eastAsia="Times New Roman" w:hAnsi="Times New Roman" w:cs="Times New Roman"/>
                <w:sz w:val="24"/>
                <w:szCs w:val="24"/>
                <w:lang w:eastAsia="uk-UA"/>
              </w:rPr>
              <w:t xml:space="preserve"> суміші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3820 00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Препарати вогнезахисні, водонепроникні та інші подібні захисні суміші, які використовуються у будівництві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3824 99 70 00*</w:t>
            </w:r>
          </w:p>
        </w:tc>
      </w:tr>
      <w:tr w:rsidR="00FA022D" w:rsidRPr="00FA022D" w:rsidTr="00FA022D">
        <w:trPr>
          <w:trHeight w:val="1440"/>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Суміші з вмістом </w:t>
            </w:r>
            <w:proofErr w:type="spellStart"/>
            <w:r w:rsidRPr="00FA022D">
              <w:rPr>
                <w:rFonts w:ascii="Times New Roman" w:eastAsia="Times New Roman" w:hAnsi="Times New Roman" w:cs="Times New Roman"/>
                <w:sz w:val="24"/>
                <w:szCs w:val="24"/>
                <w:lang w:eastAsia="uk-UA"/>
              </w:rPr>
              <w:t>галогенованих</w:t>
            </w:r>
            <w:proofErr w:type="spellEnd"/>
            <w:r w:rsidRPr="00FA022D">
              <w:rPr>
                <w:rFonts w:ascii="Times New Roman" w:eastAsia="Times New Roman" w:hAnsi="Times New Roman" w:cs="Times New Roman"/>
                <w:sz w:val="24"/>
                <w:szCs w:val="24"/>
                <w:lang w:eastAsia="uk-UA"/>
              </w:rPr>
              <w:t xml:space="preserve"> похідних метану, етану або пропану</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3824 72 00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3824 73 00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3824 74 00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3824 78</w:t>
            </w:r>
            <w:r w:rsidRPr="00FA022D">
              <w:rPr>
                <w:rFonts w:ascii="Times New Roman" w:eastAsia="Times New Roman" w:hAnsi="Times New Roman" w:cs="Times New Roman"/>
                <w:sz w:val="24"/>
                <w:szCs w:val="24"/>
                <w:lang w:eastAsia="uk-UA"/>
              </w:rPr>
              <w:br/>
              <w:t xml:space="preserve">3824 79 00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3375"/>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Продукти хімічного виробництва або суміжних виробництв із вмістом </w:t>
            </w:r>
            <w:proofErr w:type="spellStart"/>
            <w:r w:rsidRPr="00FA022D">
              <w:rPr>
                <w:rFonts w:ascii="Times New Roman" w:eastAsia="Times New Roman" w:hAnsi="Times New Roman" w:cs="Times New Roman"/>
                <w:sz w:val="24"/>
                <w:szCs w:val="24"/>
                <w:lang w:eastAsia="uk-UA"/>
              </w:rPr>
              <w:t>озоноруйнівних</w:t>
            </w:r>
            <w:proofErr w:type="spellEnd"/>
            <w:r w:rsidRPr="00FA022D">
              <w:rPr>
                <w:rFonts w:ascii="Times New Roman" w:eastAsia="Times New Roman" w:hAnsi="Times New Roman" w:cs="Times New Roman"/>
                <w:sz w:val="24"/>
                <w:szCs w:val="24"/>
                <w:lang w:eastAsia="uk-UA"/>
              </w:rPr>
              <w:t xml:space="preserve"> речовин</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2852 90 00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3824 75 00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3824 76 00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3824 77 00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3824 81 00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3824 82 00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3824 83 00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3824 99 86 00</w:t>
            </w:r>
            <w:r w:rsidRPr="00FA022D">
              <w:rPr>
                <w:rFonts w:ascii="Times New Roman" w:eastAsia="Times New Roman" w:hAnsi="Times New Roman" w:cs="Times New Roman"/>
                <w:sz w:val="24"/>
                <w:szCs w:val="24"/>
                <w:lang w:eastAsia="uk-UA"/>
              </w:rPr>
              <w:br/>
              <w:t>3824 99 96 90</w:t>
            </w:r>
            <w:r w:rsidRPr="00FA022D">
              <w:rPr>
                <w:rFonts w:ascii="Times New Roman" w:eastAsia="Times New Roman" w:hAnsi="Times New Roman" w:cs="Times New Roman"/>
                <w:sz w:val="24"/>
                <w:szCs w:val="24"/>
                <w:lang w:eastAsia="uk-UA"/>
              </w:rPr>
              <w:br/>
              <w:t>3826 00 10 00</w:t>
            </w:r>
            <w:r w:rsidRPr="00FA022D">
              <w:rPr>
                <w:rFonts w:ascii="Times New Roman" w:eastAsia="Times New Roman" w:hAnsi="Times New Roman" w:cs="Times New Roman"/>
                <w:sz w:val="24"/>
                <w:szCs w:val="24"/>
                <w:lang w:eastAsia="uk-UA"/>
              </w:rPr>
              <w:br/>
              <w:t>3826 00 90 00</w:t>
            </w:r>
          </w:p>
        </w:tc>
      </w:tr>
      <w:tr w:rsidR="00FA022D" w:rsidRPr="00FA022D" w:rsidTr="00FA022D">
        <w:trPr>
          <w:trHeight w:val="510"/>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Прості </w:t>
            </w:r>
            <w:proofErr w:type="spellStart"/>
            <w:r w:rsidRPr="00FA022D">
              <w:rPr>
                <w:rFonts w:ascii="Times New Roman" w:eastAsia="Times New Roman" w:hAnsi="Times New Roman" w:cs="Times New Roman"/>
                <w:sz w:val="24"/>
                <w:szCs w:val="24"/>
                <w:lang w:eastAsia="uk-UA"/>
              </w:rPr>
              <w:t>поліефіроспирти</w:t>
            </w:r>
            <w:proofErr w:type="spellEnd"/>
            <w:r w:rsidRPr="00FA022D">
              <w:rPr>
                <w:rFonts w:ascii="Times New Roman" w:eastAsia="Times New Roman" w:hAnsi="Times New Roman" w:cs="Times New Roman"/>
                <w:sz w:val="24"/>
                <w:szCs w:val="24"/>
                <w:lang w:eastAsia="uk-UA"/>
              </w:rPr>
              <w:t xml:space="preserve"> з гідроксильним числом більш як 100</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3907 20 </w:t>
            </w:r>
            <w:proofErr w:type="spellStart"/>
            <w:r w:rsidRPr="00FA022D">
              <w:rPr>
                <w:rFonts w:ascii="Times New Roman" w:eastAsia="Times New Roman" w:hAnsi="Times New Roman" w:cs="Times New Roman"/>
                <w:sz w:val="24"/>
                <w:szCs w:val="24"/>
                <w:lang w:eastAsia="uk-UA"/>
              </w:rPr>
              <w:t>20</w:t>
            </w:r>
            <w:proofErr w:type="spellEnd"/>
            <w:r w:rsidRPr="00FA022D">
              <w:rPr>
                <w:rFonts w:ascii="Times New Roman" w:eastAsia="Times New Roman" w:hAnsi="Times New Roman" w:cs="Times New Roman"/>
                <w:sz w:val="24"/>
                <w:szCs w:val="24"/>
                <w:lang w:eastAsia="uk-UA"/>
              </w:rPr>
              <w:t xml:space="preserve"> 90</w:t>
            </w:r>
          </w:p>
        </w:tc>
      </w:tr>
      <w:tr w:rsidR="00FA022D" w:rsidRPr="00FA022D" w:rsidTr="00FA022D">
        <w:trPr>
          <w:trHeight w:val="435"/>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Силікони у первинних формах</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3910 00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w:t>
            </w:r>
          </w:p>
        </w:tc>
      </w:tr>
      <w:tr w:rsidR="00FA022D" w:rsidRPr="00FA022D" w:rsidTr="00FA022D">
        <w:trPr>
          <w:trHeight w:val="765"/>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Установки для </w:t>
            </w:r>
            <w:proofErr w:type="spellStart"/>
            <w:r w:rsidRPr="00FA022D">
              <w:rPr>
                <w:rFonts w:ascii="Times New Roman" w:eastAsia="Times New Roman" w:hAnsi="Times New Roman" w:cs="Times New Roman"/>
                <w:sz w:val="24"/>
                <w:szCs w:val="24"/>
                <w:lang w:eastAsia="uk-UA"/>
              </w:rPr>
              <w:t>кондиціонування</w:t>
            </w:r>
            <w:proofErr w:type="spellEnd"/>
            <w:r w:rsidRPr="00FA022D">
              <w:rPr>
                <w:rFonts w:ascii="Times New Roman" w:eastAsia="Times New Roman" w:hAnsi="Times New Roman" w:cs="Times New Roman"/>
                <w:sz w:val="24"/>
                <w:szCs w:val="24"/>
                <w:lang w:eastAsia="uk-UA"/>
              </w:rPr>
              <w:t xml:space="preserve">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8415</w:t>
            </w:r>
          </w:p>
        </w:tc>
      </w:tr>
      <w:tr w:rsidR="00FA022D" w:rsidRPr="00FA022D" w:rsidTr="00FA022D">
        <w:trPr>
          <w:trHeight w:val="795"/>
        </w:trPr>
        <w:tc>
          <w:tcPr>
            <w:tcW w:w="7680" w:type="dxa"/>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Холодильники, морозильники та інше холодильне або морозильне обладнання, електричне або інших типів; теплові насоси, крім установок для </w:t>
            </w:r>
            <w:proofErr w:type="spellStart"/>
            <w:r w:rsidRPr="00FA022D">
              <w:rPr>
                <w:rFonts w:ascii="Times New Roman" w:eastAsia="Times New Roman" w:hAnsi="Times New Roman" w:cs="Times New Roman"/>
                <w:sz w:val="24"/>
                <w:szCs w:val="24"/>
                <w:lang w:eastAsia="uk-UA"/>
              </w:rPr>
              <w:t>кондиціонування</w:t>
            </w:r>
            <w:proofErr w:type="spellEnd"/>
            <w:r w:rsidRPr="00FA022D">
              <w:rPr>
                <w:rFonts w:ascii="Times New Roman" w:eastAsia="Times New Roman" w:hAnsi="Times New Roman" w:cs="Times New Roman"/>
                <w:sz w:val="24"/>
                <w:szCs w:val="24"/>
                <w:lang w:eastAsia="uk-UA"/>
              </w:rPr>
              <w:t xml:space="preserve"> повітря, </w:t>
            </w:r>
            <w:hyperlink r:id="rId23" w:anchor="n881" w:tgtFrame="_blank" w:history="1">
              <w:r w:rsidRPr="00FA022D">
                <w:rPr>
                  <w:rFonts w:ascii="Times New Roman" w:eastAsia="Times New Roman" w:hAnsi="Times New Roman" w:cs="Times New Roman"/>
                  <w:color w:val="0000FF"/>
                  <w:sz w:val="24"/>
                  <w:szCs w:val="24"/>
                  <w:u w:val="single"/>
                  <w:lang w:eastAsia="uk-UA"/>
                </w:rPr>
                <w:t>товарної позиції</w:t>
              </w:r>
            </w:hyperlink>
            <w:r w:rsidRPr="00FA022D">
              <w:rPr>
                <w:rFonts w:ascii="Times New Roman" w:eastAsia="Times New Roman" w:hAnsi="Times New Roman" w:cs="Times New Roman"/>
                <w:sz w:val="24"/>
                <w:szCs w:val="24"/>
                <w:lang w:eastAsia="uk-UA"/>
              </w:rPr>
              <w:t> 8415</w:t>
            </w:r>
          </w:p>
        </w:tc>
        <w:tc>
          <w:tcPr>
            <w:tcW w:w="1860" w:type="dxa"/>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8418</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Градирні та аналогічне </w:t>
            </w:r>
            <w:proofErr w:type="spellStart"/>
            <w:r w:rsidRPr="00FA022D">
              <w:rPr>
                <w:rFonts w:ascii="Times New Roman" w:eastAsia="Times New Roman" w:hAnsi="Times New Roman" w:cs="Times New Roman"/>
                <w:sz w:val="24"/>
                <w:szCs w:val="24"/>
                <w:lang w:eastAsia="uk-UA"/>
              </w:rPr>
              <w:t>устатковання</w:t>
            </w:r>
            <w:proofErr w:type="spellEnd"/>
            <w:r w:rsidRPr="00FA022D">
              <w:rPr>
                <w:rFonts w:ascii="Times New Roman" w:eastAsia="Times New Roman" w:hAnsi="Times New Roman" w:cs="Times New Roman"/>
                <w:sz w:val="24"/>
                <w:szCs w:val="24"/>
                <w:lang w:eastAsia="uk-UA"/>
              </w:rPr>
              <w:t xml:space="preserve"> для безпосереднього охолодження за допомогою води, що циркулює (відбувається без роздільної стінки)</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8419 89 10 00</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Вогнегасники заряджені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8424 10 00</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Автомати торговельні з умонтованими нагрівальними або охолоджувальними пристроями</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8476 21 00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br/>
              <w:t xml:space="preserve">8476 81 00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Зволожувачі та осушувачі повітря</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8479 89 97 90</w:t>
            </w:r>
          </w:p>
        </w:tc>
      </w:tr>
      <w:tr w:rsidR="00FA022D" w:rsidRPr="00FA022D" w:rsidTr="00FA022D">
        <w:trPr>
          <w:trHeight w:val="15"/>
        </w:trPr>
        <w:tc>
          <w:tcPr>
            <w:tcW w:w="7680" w:type="dxa"/>
            <w:tcBorders>
              <w:top w:val="nil"/>
              <w:left w:val="nil"/>
              <w:bottom w:val="nil"/>
              <w:right w:val="nil"/>
            </w:tcBorders>
            <w:hideMark/>
          </w:tcPr>
          <w:p w:rsidR="00FA022D" w:rsidRPr="00FA022D" w:rsidRDefault="00FA022D" w:rsidP="00FA022D">
            <w:pPr>
              <w:spacing w:before="150" w:after="150" w:line="1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Зброя та засоби індивідуального захисту в аерозольній упаковці</w:t>
            </w:r>
          </w:p>
        </w:tc>
        <w:tc>
          <w:tcPr>
            <w:tcW w:w="1860" w:type="dxa"/>
            <w:tcBorders>
              <w:top w:val="nil"/>
              <w:left w:val="nil"/>
              <w:bottom w:val="nil"/>
              <w:right w:val="nil"/>
            </w:tcBorders>
            <w:hideMark/>
          </w:tcPr>
          <w:p w:rsidR="00FA022D" w:rsidRPr="00FA022D" w:rsidRDefault="00FA022D" w:rsidP="00FA022D">
            <w:pPr>
              <w:spacing w:before="150" w:after="150" w:line="1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9304 00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 xml:space="preserve"> </w:t>
            </w:r>
            <w:proofErr w:type="spellStart"/>
            <w:r w:rsidRPr="00FA022D">
              <w:rPr>
                <w:rFonts w:ascii="Times New Roman" w:eastAsia="Times New Roman" w:hAnsi="Times New Roman" w:cs="Times New Roman"/>
                <w:sz w:val="24"/>
                <w:szCs w:val="24"/>
                <w:lang w:eastAsia="uk-UA"/>
              </w:rPr>
              <w:t>00</w:t>
            </w:r>
            <w:proofErr w:type="spellEnd"/>
            <w:r w:rsidRPr="00FA022D">
              <w:rPr>
                <w:rFonts w:ascii="Times New Roman" w:eastAsia="Times New Roman" w:hAnsi="Times New Roman" w:cs="Times New Roman"/>
                <w:sz w:val="24"/>
                <w:szCs w:val="24"/>
                <w:lang w:eastAsia="uk-UA"/>
              </w:rPr>
              <w:t>*</w:t>
            </w:r>
          </w:p>
        </w:tc>
      </w:tr>
    </w:tbl>
    <w:p w:rsidR="00FA022D" w:rsidRPr="00FA022D" w:rsidRDefault="00FA022D" w:rsidP="00FA022D">
      <w:pPr>
        <w:spacing w:after="150" w:line="240" w:lineRule="auto"/>
        <w:jc w:val="both"/>
        <w:rPr>
          <w:rFonts w:ascii="Times New Roman" w:eastAsia="Times New Roman" w:hAnsi="Times New Roman" w:cs="Times New Roman"/>
          <w:color w:val="333333"/>
          <w:sz w:val="24"/>
          <w:szCs w:val="24"/>
          <w:lang w:eastAsia="uk-UA"/>
        </w:rPr>
      </w:pPr>
      <w:bookmarkStart w:id="35" w:name="n34"/>
      <w:bookmarkEnd w:id="35"/>
      <w:r w:rsidRPr="00FA022D">
        <w:rPr>
          <w:rFonts w:ascii="Times New Roman" w:eastAsia="Times New Roman" w:hAnsi="Times New Roman" w:cs="Times New Roman"/>
          <w:color w:val="333333"/>
          <w:sz w:val="20"/>
          <w:lang w:eastAsia="uk-UA"/>
        </w:rPr>
        <w:lastRenderedPageBreak/>
        <w:t>__________</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color w:val="333333"/>
          <w:sz w:val="20"/>
          <w:lang w:eastAsia="uk-UA"/>
        </w:rPr>
        <w:t>* Товари виключно в аерозольній упаковці.</w:t>
      </w:r>
    </w:p>
    <w:tbl>
      <w:tblPr>
        <w:tblW w:w="5000" w:type="pct"/>
        <w:tblCellMar>
          <w:left w:w="0" w:type="dxa"/>
          <w:right w:w="0" w:type="dxa"/>
        </w:tblCellMar>
        <w:tblLook w:val="04A0"/>
      </w:tblPr>
      <w:tblGrid>
        <w:gridCol w:w="4484"/>
        <w:gridCol w:w="5155"/>
      </w:tblGrid>
      <w:tr w:rsidR="00FA022D" w:rsidRPr="00FA022D" w:rsidTr="00E11D55">
        <w:trPr>
          <w:trHeight w:val="426"/>
        </w:trPr>
        <w:tc>
          <w:tcPr>
            <w:tcW w:w="1935" w:type="dxa"/>
            <w:vMerge w:val="restart"/>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bookmarkStart w:id="36" w:name="n35"/>
            <w:bookmarkEnd w:id="36"/>
            <w:r w:rsidRPr="00FA022D">
              <w:rPr>
                <w:rFonts w:ascii="Times New Roman" w:eastAsia="Times New Roman" w:hAnsi="Times New Roman" w:cs="Times New Roman"/>
                <w:sz w:val="20"/>
                <w:lang w:eastAsia="uk-UA"/>
              </w:rPr>
              <w:t>Примітка.</w:t>
            </w:r>
          </w:p>
        </w:tc>
        <w:tc>
          <w:tcPr>
            <w:tcW w:w="12510" w:type="dxa"/>
            <w:vMerge w:val="restart"/>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 xml:space="preserve">Ліцензії на експорт (імпорт) товарів та обладнання, зазначених у цьому додатку, що містять </w:t>
            </w:r>
            <w:proofErr w:type="spellStart"/>
            <w:r w:rsidRPr="00FA022D">
              <w:rPr>
                <w:rFonts w:ascii="Times New Roman" w:eastAsia="Times New Roman" w:hAnsi="Times New Roman" w:cs="Times New Roman"/>
                <w:sz w:val="20"/>
                <w:lang w:eastAsia="uk-UA"/>
              </w:rPr>
              <w:t>озоноруйнівні</w:t>
            </w:r>
            <w:proofErr w:type="spellEnd"/>
            <w:r w:rsidRPr="00FA022D">
              <w:rPr>
                <w:rFonts w:ascii="Times New Roman" w:eastAsia="Times New Roman" w:hAnsi="Times New Roman" w:cs="Times New Roman"/>
                <w:sz w:val="20"/>
                <w:lang w:eastAsia="uk-UA"/>
              </w:rPr>
              <w:t xml:space="preserve"> речовини та </w:t>
            </w:r>
            <w:proofErr w:type="spellStart"/>
            <w:r w:rsidRPr="00FA022D">
              <w:rPr>
                <w:rFonts w:ascii="Times New Roman" w:eastAsia="Times New Roman" w:hAnsi="Times New Roman" w:cs="Times New Roman"/>
                <w:sz w:val="20"/>
                <w:lang w:eastAsia="uk-UA"/>
              </w:rPr>
              <w:t>фторовані</w:t>
            </w:r>
            <w:proofErr w:type="spellEnd"/>
            <w:r w:rsidRPr="00FA022D">
              <w:rPr>
                <w:rFonts w:ascii="Times New Roman" w:eastAsia="Times New Roman" w:hAnsi="Times New Roman" w:cs="Times New Roman"/>
                <w:sz w:val="20"/>
                <w:lang w:eastAsia="uk-UA"/>
              </w:rPr>
              <w:t xml:space="preserve"> парникові гази, видаються на виконання положень </w:t>
            </w:r>
            <w:proofErr w:type="spellStart"/>
            <w:r w:rsidRPr="00FA022D">
              <w:rPr>
                <w:rFonts w:ascii="Times New Roman" w:eastAsia="Times New Roman" w:hAnsi="Times New Roman" w:cs="Times New Roman"/>
                <w:sz w:val="24"/>
                <w:szCs w:val="24"/>
                <w:lang w:eastAsia="uk-UA"/>
              </w:rPr>
              <w:fldChar w:fldCharType="begin"/>
            </w:r>
            <w:r w:rsidRPr="00FA022D">
              <w:rPr>
                <w:rFonts w:ascii="Times New Roman" w:eastAsia="Times New Roman" w:hAnsi="Times New Roman" w:cs="Times New Roman"/>
                <w:sz w:val="24"/>
                <w:szCs w:val="24"/>
                <w:lang w:eastAsia="uk-UA"/>
              </w:rPr>
              <w:instrText xml:space="preserve"> HYPERLINK "https://zakon.rada.gov.ua/laws/show/995_215" \t "_blank" </w:instrText>
            </w:r>
            <w:r w:rsidRPr="00FA022D">
              <w:rPr>
                <w:rFonts w:ascii="Times New Roman" w:eastAsia="Times New Roman" w:hAnsi="Times New Roman" w:cs="Times New Roman"/>
                <w:sz w:val="24"/>
                <w:szCs w:val="24"/>
                <w:lang w:eastAsia="uk-UA"/>
              </w:rPr>
              <w:fldChar w:fldCharType="separate"/>
            </w:r>
            <w:r w:rsidRPr="00FA022D">
              <w:rPr>
                <w:rFonts w:ascii="Times New Roman" w:eastAsia="Times New Roman" w:hAnsi="Times New Roman" w:cs="Times New Roman"/>
                <w:color w:val="0000FF"/>
                <w:sz w:val="20"/>
                <w:u w:val="single"/>
                <w:lang w:eastAsia="uk-UA"/>
              </w:rPr>
              <w:t>Монреальського</w:t>
            </w:r>
            <w:proofErr w:type="spellEnd"/>
            <w:r w:rsidRPr="00FA022D">
              <w:rPr>
                <w:rFonts w:ascii="Times New Roman" w:eastAsia="Times New Roman" w:hAnsi="Times New Roman" w:cs="Times New Roman"/>
                <w:color w:val="0000FF"/>
                <w:sz w:val="20"/>
                <w:u w:val="single"/>
                <w:lang w:eastAsia="uk-UA"/>
              </w:rPr>
              <w:t xml:space="preserve"> протоколу</w:t>
            </w:r>
            <w:r w:rsidRPr="00FA022D">
              <w:rPr>
                <w:rFonts w:ascii="Times New Roman" w:eastAsia="Times New Roman" w:hAnsi="Times New Roman" w:cs="Times New Roman"/>
                <w:sz w:val="24"/>
                <w:szCs w:val="24"/>
                <w:lang w:eastAsia="uk-UA"/>
              </w:rPr>
              <w:fldChar w:fldCharType="end"/>
            </w:r>
            <w:r w:rsidRPr="00FA022D">
              <w:rPr>
                <w:rFonts w:ascii="Times New Roman" w:eastAsia="Times New Roman" w:hAnsi="Times New Roman" w:cs="Times New Roman"/>
                <w:sz w:val="20"/>
                <w:lang w:eastAsia="uk-UA"/>
              </w:rPr>
              <w:t xml:space="preserve">, на підставі погодження на ввезення або вивезення </w:t>
            </w:r>
            <w:proofErr w:type="spellStart"/>
            <w:r w:rsidRPr="00FA022D">
              <w:rPr>
                <w:rFonts w:ascii="Times New Roman" w:eastAsia="Times New Roman" w:hAnsi="Times New Roman" w:cs="Times New Roman"/>
                <w:sz w:val="20"/>
                <w:lang w:eastAsia="uk-UA"/>
              </w:rPr>
              <w:t>озоноруйнівних</w:t>
            </w:r>
            <w:proofErr w:type="spellEnd"/>
            <w:r w:rsidRPr="00FA022D">
              <w:rPr>
                <w:rFonts w:ascii="Times New Roman" w:eastAsia="Times New Roman" w:hAnsi="Times New Roman" w:cs="Times New Roman"/>
                <w:sz w:val="20"/>
                <w:lang w:eastAsia="uk-UA"/>
              </w:rPr>
              <w:t xml:space="preserve"> речовин та </w:t>
            </w:r>
            <w:proofErr w:type="spellStart"/>
            <w:r w:rsidRPr="00FA022D">
              <w:rPr>
                <w:rFonts w:ascii="Times New Roman" w:eastAsia="Times New Roman" w:hAnsi="Times New Roman" w:cs="Times New Roman"/>
                <w:sz w:val="20"/>
                <w:lang w:eastAsia="uk-UA"/>
              </w:rPr>
              <w:t>фторованих</w:t>
            </w:r>
            <w:proofErr w:type="spellEnd"/>
            <w:r w:rsidRPr="00FA022D">
              <w:rPr>
                <w:rFonts w:ascii="Times New Roman" w:eastAsia="Times New Roman" w:hAnsi="Times New Roman" w:cs="Times New Roman"/>
                <w:sz w:val="20"/>
                <w:lang w:eastAsia="uk-UA"/>
              </w:rPr>
              <w:t xml:space="preserve"> парникових газів, що надається </w:t>
            </w:r>
            <w:proofErr w:type="spellStart"/>
            <w:r w:rsidRPr="00FA022D">
              <w:rPr>
                <w:rFonts w:ascii="Times New Roman" w:eastAsia="Times New Roman" w:hAnsi="Times New Roman" w:cs="Times New Roman"/>
                <w:sz w:val="20"/>
                <w:lang w:eastAsia="uk-UA"/>
              </w:rPr>
              <w:t>Міндовкілля</w:t>
            </w:r>
            <w:proofErr w:type="spellEnd"/>
            <w:r w:rsidRPr="00FA022D">
              <w:rPr>
                <w:rFonts w:ascii="Times New Roman" w:eastAsia="Times New Roman" w:hAnsi="Times New Roman" w:cs="Times New Roman"/>
                <w:sz w:val="20"/>
                <w:lang w:eastAsia="uk-UA"/>
              </w:rPr>
              <w:t xml:space="preserve"> в установленому зазначеним Міністерством порядку. Дії щодо одержання погодження </w:t>
            </w:r>
            <w:proofErr w:type="spellStart"/>
            <w:r w:rsidRPr="00FA022D">
              <w:rPr>
                <w:rFonts w:ascii="Times New Roman" w:eastAsia="Times New Roman" w:hAnsi="Times New Roman" w:cs="Times New Roman"/>
                <w:sz w:val="20"/>
                <w:lang w:eastAsia="uk-UA"/>
              </w:rPr>
              <w:t>Міндовкілля</w:t>
            </w:r>
            <w:proofErr w:type="spellEnd"/>
            <w:r w:rsidRPr="00FA022D">
              <w:rPr>
                <w:rFonts w:ascii="Times New Roman" w:eastAsia="Times New Roman" w:hAnsi="Times New Roman" w:cs="Times New Roman"/>
                <w:sz w:val="20"/>
                <w:lang w:eastAsia="uk-UA"/>
              </w:rPr>
              <w:t xml:space="preserve"> здійснюються Мінекономіки без залучення суб’єкта зовнішньоекономічної діяльності в порядку міжвідомчого обміну інформацією. За відсутності у товарах та обладнанні, зазначених у цьому додатку, </w:t>
            </w:r>
            <w:proofErr w:type="spellStart"/>
            <w:r w:rsidRPr="00FA022D">
              <w:rPr>
                <w:rFonts w:ascii="Times New Roman" w:eastAsia="Times New Roman" w:hAnsi="Times New Roman" w:cs="Times New Roman"/>
                <w:sz w:val="20"/>
                <w:lang w:eastAsia="uk-UA"/>
              </w:rPr>
              <w:t>озоноруйнівних</w:t>
            </w:r>
            <w:proofErr w:type="spellEnd"/>
            <w:r w:rsidRPr="00FA022D">
              <w:rPr>
                <w:rFonts w:ascii="Times New Roman" w:eastAsia="Times New Roman" w:hAnsi="Times New Roman" w:cs="Times New Roman"/>
                <w:sz w:val="20"/>
                <w:lang w:eastAsia="uk-UA"/>
              </w:rPr>
              <w:t xml:space="preserve"> речовин та </w:t>
            </w:r>
            <w:proofErr w:type="spellStart"/>
            <w:r w:rsidRPr="00FA022D">
              <w:rPr>
                <w:rFonts w:ascii="Times New Roman" w:eastAsia="Times New Roman" w:hAnsi="Times New Roman" w:cs="Times New Roman"/>
                <w:sz w:val="20"/>
                <w:lang w:eastAsia="uk-UA"/>
              </w:rPr>
              <w:t>фторованих</w:t>
            </w:r>
            <w:proofErr w:type="spellEnd"/>
            <w:r w:rsidRPr="00FA022D">
              <w:rPr>
                <w:rFonts w:ascii="Times New Roman" w:eastAsia="Times New Roman" w:hAnsi="Times New Roman" w:cs="Times New Roman"/>
                <w:sz w:val="20"/>
                <w:lang w:eastAsia="uk-UA"/>
              </w:rPr>
              <w:t xml:space="preserve"> парникових газів митне оформлення здійснюється без ліцензії.</w:t>
            </w:r>
          </w:p>
        </w:tc>
      </w:tr>
      <w:tr w:rsidR="00FA022D" w:rsidRPr="00FA022D" w:rsidTr="00E11D55">
        <w:trPr>
          <w:trHeight w:val="276"/>
        </w:trPr>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E11D55">
        <w:trPr>
          <w:trHeight w:val="276"/>
        </w:trPr>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E11D55">
        <w:trPr>
          <w:trHeight w:val="276"/>
        </w:trPr>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vMerge/>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E11D55">
        <w:tc>
          <w:tcPr>
            <w:tcW w:w="2000" w:type="pc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bookmarkStart w:id="37" w:name="n50"/>
            <w:bookmarkStart w:id="38" w:name="n36"/>
            <w:bookmarkEnd w:id="37"/>
            <w:bookmarkEnd w:id="38"/>
          </w:p>
        </w:tc>
        <w:tc>
          <w:tcPr>
            <w:tcW w:w="2300" w:type="pct"/>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Додаток 4</w:t>
            </w:r>
            <w:r w:rsidRPr="00FA022D">
              <w:rPr>
                <w:rFonts w:ascii="Times New Roman" w:eastAsia="Times New Roman" w:hAnsi="Times New Roman" w:cs="Times New Roman"/>
                <w:sz w:val="24"/>
                <w:szCs w:val="24"/>
                <w:lang w:eastAsia="uk-UA"/>
              </w:rPr>
              <w:br/>
              <w:t>до постанови Кабінету Міністрів України</w:t>
            </w:r>
            <w:r w:rsidRPr="00FA022D">
              <w:rPr>
                <w:rFonts w:ascii="Times New Roman" w:eastAsia="Times New Roman" w:hAnsi="Times New Roman" w:cs="Times New Roman"/>
                <w:sz w:val="24"/>
                <w:szCs w:val="24"/>
                <w:lang w:eastAsia="uk-UA"/>
              </w:rPr>
              <w:br/>
              <w:t>від 28 грудня 2020 р. № 1329</w:t>
            </w:r>
          </w:p>
        </w:tc>
      </w:tr>
    </w:tbl>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39" w:name="n37"/>
      <w:bookmarkEnd w:id="39"/>
      <w:r w:rsidRPr="00FA022D">
        <w:rPr>
          <w:rFonts w:ascii="Times New Roman" w:eastAsia="Times New Roman" w:hAnsi="Times New Roman" w:cs="Times New Roman"/>
          <w:b/>
          <w:bCs/>
          <w:color w:val="333333"/>
          <w:sz w:val="32"/>
          <w:lang w:eastAsia="uk-UA"/>
        </w:rPr>
        <w:t>ПЕРЕЛІК</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b/>
          <w:bCs/>
          <w:color w:val="333333"/>
          <w:sz w:val="32"/>
          <w:lang w:eastAsia="uk-UA"/>
        </w:rPr>
        <w:t>товарів, імпорт яких з Республіки Північна Македонія підлягає ліцензуванню в рамках тарифної квоти відповідно до положень </w:t>
      </w:r>
      <w:hyperlink r:id="rId24" w:tgtFrame="_blank" w:history="1">
        <w:r w:rsidRPr="00FA022D">
          <w:rPr>
            <w:rFonts w:ascii="Times New Roman" w:eastAsia="Times New Roman" w:hAnsi="Times New Roman" w:cs="Times New Roman"/>
            <w:b/>
            <w:bCs/>
            <w:color w:val="0000FF"/>
            <w:sz w:val="32"/>
            <w:u w:val="single"/>
            <w:lang w:eastAsia="uk-UA"/>
          </w:rPr>
          <w:t>Угоди про вільну торгівлю між Україною та Республікою Македонія</w:t>
        </w:r>
      </w:hyperlink>
      <w:r w:rsidRPr="00FA022D">
        <w:rPr>
          <w:rFonts w:ascii="Times New Roman" w:eastAsia="Times New Roman" w:hAnsi="Times New Roman" w:cs="Times New Roman"/>
          <w:b/>
          <w:bCs/>
          <w:color w:val="333333"/>
          <w:sz w:val="32"/>
          <w:lang w:eastAsia="uk-UA"/>
        </w:rPr>
        <w:t> від 18 січня 2001 року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250"/>
        <w:gridCol w:w="1661"/>
        <w:gridCol w:w="1758"/>
      </w:tblGrid>
      <w:tr w:rsidR="00FA022D" w:rsidRPr="00FA022D" w:rsidTr="00FA022D">
        <w:trPr>
          <w:trHeight w:val="705"/>
        </w:trPr>
        <w:tc>
          <w:tcPr>
            <w:tcW w:w="3200" w:type="pct"/>
            <w:tcBorders>
              <w:top w:val="single" w:sz="6" w:space="0" w:color="000000"/>
              <w:left w:val="nil"/>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bookmarkStart w:id="40" w:name="n38"/>
            <w:bookmarkEnd w:id="40"/>
            <w:r w:rsidRPr="00FA022D">
              <w:rPr>
                <w:rFonts w:ascii="Times New Roman" w:eastAsia="Times New Roman" w:hAnsi="Times New Roman" w:cs="Times New Roman"/>
                <w:sz w:val="24"/>
                <w:szCs w:val="24"/>
                <w:lang w:eastAsia="uk-UA"/>
              </w:rPr>
              <w:t>Найменування товару</w:t>
            </w:r>
          </w:p>
        </w:tc>
        <w:tc>
          <w:tcPr>
            <w:tcW w:w="850" w:type="pct"/>
            <w:tcBorders>
              <w:top w:val="single" w:sz="6" w:space="0" w:color="000000"/>
              <w:left w:val="single" w:sz="6" w:space="0" w:color="000000"/>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Код згідно з </w:t>
            </w:r>
            <w:hyperlink r:id="rId25" w:anchor="n41" w:tgtFrame="_blank" w:history="1">
              <w:r w:rsidRPr="00FA022D">
                <w:rPr>
                  <w:rFonts w:ascii="Times New Roman" w:eastAsia="Times New Roman" w:hAnsi="Times New Roman" w:cs="Times New Roman"/>
                  <w:color w:val="0000FF"/>
                  <w:sz w:val="24"/>
                  <w:szCs w:val="24"/>
                  <w:u w:val="single"/>
                  <w:lang w:eastAsia="uk-UA"/>
                </w:rPr>
                <w:t>УКТЗЕД</w:t>
              </w:r>
            </w:hyperlink>
          </w:p>
        </w:tc>
        <w:tc>
          <w:tcPr>
            <w:tcW w:w="900" w:type="pct"/>
            <w:tcBorders>
              <w:top w:val="single" w:sz="6" w:space="0" w:color="000000"/>
              <w:left w:val="single" w:sz="6" w:space="0" w:color="000000"/>
              <w:bottom w:val="single" w:sz="6" w:space="0" w:color="000000"/>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Обсяг тарифної квоти, метричних тонн*</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Баранина або козлятина, свіжа, охолоджена або морожена</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0204</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Перець роду </w:t>
            </w:r>
            <w:proofErr w:type="spellStart"/>
            <w:r w:rsidRPr="00FA022D">
              <w:rPr>
                <w:rFonts w:ascii="Times New Roman" w:eastAsia="Times New Roman" w:hAnsi="Times New Roman" w:cs="Times New Roman"/>
                <w:sz w:val="24"/>
                <w:szCs w:val="24"/>
                <w:lang w:eastAsia="uk-UA"/>
              </w:rPr>
              <w:t>Capsicum</w:t>
            </w:r>
            <w:proofErr w:type="spellEnd"/>
            <w:r w:rsidRPr="00FA022D">
              <w:rPr>
                <w:rFonts w:ascii="Times New Roman" w:eastAsia="Times New Roman" w:hAnsi="Times New Roman" w:cs="Times New Roman"/>
                <w:sz w:val="24"/>
                <w:szCs w:val="24"/>
                <w:lang w:eastAsia="uk-UA"/>
              </w:rPr>
              <w:t xml:space="preserve"> або роду </w:t>
            </w:r>
            <w:proofErr w:type="spellStart"/>
            <w:r w:rsidRPr="00FA022D">
              <w:rPr>
                <w:rFonts w:ascii="Times New Roman" w:eastAsia="Times New Roman" w:hAnsi="Times New Roman" w:cs="Times New Roman"/>
                <w:sz w:val="24"/>
                <w:szCs w:val="24"/>
                <w:lang w:eastAsia="uk-UA"/>
              </w:rPr>
              <w:t>Pimenta</w:t>
            </w:r>
            <w:proofErr w:type="spellEnd"/>
            <w:r w:rsidRPr="00FA022D">
              <w:rPr>
                <w:rFonts w:ascii="Times New Roman" w:eastAsia="Times New Roman" w:hAnsi="Times New Roman" w:cs="Times New Roman"/>
                <w:sz w:val="24"/>
                <w:szCs w:val="24"/>
                <w:lang w:eastAsia="uk-UA"/>
              </w:rPr>
              <w:t>, свіжий або охолоджений</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0709 60</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Овочі сушені, цілі, нарізані шматками, скибками, подрібнені чи у вигляді порошку, але без будь-якої подальшої обробки</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0712</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Плоди сушені, крім тих, що включені до </w:t>
            </w:r>
            <w:hyperlink r:id="rId26" w:anchor="n202" w:tgtFrame="_blank" w:history="1">
              <w:r w:rsidRPr="00FA022D">
                <w:rPr>
                  <w:rFonts w:ascii="Times New Roman" w:eastAsia="Times New Roman" w:hAnsi="Times New Roman" w:cs="Times New Roman"/>
                  <w:color w:val="0000FF"/>
                  <w:sz w:val="24"/>
                  <w:szCs w:val="24"/>
                  <w:u w:val="single"/>
                  <w:lang w:eastAsia="uk-UA"/>
                </w:rPr>
                <w:t>товарних позицій</w:t>
              </w:r>
            </w:hyperlink>
            <w:r w:rsidRPr="00FA022D">
              <w:rPr>
                <w:rFonts w:ascii="Times New Roman" w:eastAsia="Times New Roman" w:hAnsi="Times New Roman" w:cs="Times New Roman"/>
                <w:sz w:val="24"/>
                <w:szCs w:val="24"/>
                <w:lang w:eastAsia="uk-UA"/>
              </w:rPr>
              <w:t> 0801-0806; суміші горіхів або сушених плодів цієї групи</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0813</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Перець роду </w:t>
            </w:r>
            <w:proofErr w:type="spellStart"/>
            <w:r w:rsidRPr="00FA022D">
              <w:rPr>
                <w:rFonts w:ascii="Times New Roman" w:eastAsia="Times New Roman" w:hAnsi="Times New Roman" w:cs="Times New Roman"/>
                <w:sz w:val="24"/>
                <w:szCs w:val="24"/>
                <w:lang w:eastAsia="uk-UA"/>
              </w:rPr>
              <w:t>Piper</w:t>
            </w:r>
            <w:proofErr w:type="spellEnd"/>
            <w:r w:rsidRPr="00FA022D">
              <w:rPr>
                <w:rFonts w:ascii="Times New Roman" w:eastAsia="Times New Roman" w:hAnsi="Times New Roman" w:cs="Times New Roman"/>
                <w:sz w:val="24"/>
                <w:szCs w:val="24"/>
                <w:lang w:eastAsia="uk-UA"/>
              </w:rPr>
              <w:t xml:space="preserve">; стручковий перець роду </w:t>
            </w:r>
            <w:proofErr w:type="spellStart"/>
            <w:r w:rsidRPr="00FA022D">
              <w:rPr>
                <w:rFonts w:ascii="Times New Roman" w:eastAsia="Times New Roman" w:hAnsi="Times New Roman" w:cs="Times New Roman"/>
                <w:sz w:val="24"/>
                <w:szCs w:val="24"/>
                <w:lang w:eastAsia="uk-UA"/>
              </w:rPr>
              <w:t>Capsicum</w:t>
            </w:r>
            <w:proofErr w:type="spellEnd"/>
            <w:r w:rsidRPr="00FA022D">
              <w:rPr>
                <w:rFonts w:ascii="Times New Roman" w:eastAsia="Times New Roman" w:hAnsi="Times New Roman" w:cs="Times New Roman"/>
                <w:sz w:val="24"/>
                <w:szCs w:val="24"/>
                <w:lang w:eastAsia="uk-UA"/>
              </w:rPr>
              <w:t xml:space="preserve"> або пахучий перець роду </w:t>
            </w:r>
            <w:proofErr w:type="spellStart"/>
            <w:r w:rsidRPr="00FA022D">
              <w:rPr>
                <w:rFonts w:ascii="Times New Roman" w:eastAsia="Times New Roman" w:hAnsi="Times New Roman" w:cs="Times New Roman"/>
                <w:sz w:val="24"/>
                <w:szCs w:val="24"/>
                <w:lang w:eastAsia="uk-UA"/>
              </w:rPr>
              <w:t>Pimenta</w:t>
            </w:r>
            <w:proofErr w:type="spellEnd"/>
            <w:r w:rsidRPr="00FA022D">
              <w:rPr>
                <w:rFonts w:ascii="Times New Roman" w:eastAsia="Times New Roman" w:hAnsi="Times New Roman" w:cs="Times New Roman"/>
                <w:sz w:val="24"/>
                <w:szCs w:val="24"/>
                <w:lang w:eastAsia="uk-UA"/>
              </w:rPr>
              <w:t>, сушені або подрібнені чи мелені</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0904</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rPr>
          <w:trHeight w:val="1035"/>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 xml:space="preserve">Рослини, частини рослин, насіння та плоди, які використовуються в основному у парфумерії, медицині або для боротьби з комахами, паразитами тощо, свіжі або сушені, порізані або непорізані, подрібнені або </w:t>
            </w:r>
            <w:proofErr w:type="spellStart"/>
            <w:r w:rsidRPr="00FA022D">
              <w:rPr>
                <w:rFonts w:ascii="Times New Roman" w:eastAsia="Times New Roman" w:hAnsi="Times New Roman" w:cs="Times New Roman"/>
                <w:sz w:val="24"/>
                <w:szCs w:val="24"/>
                <w:lang w:eastAsia="uk-UA"/>
              </w:rPr>
              <w:t>неподрібнені</w:t>
            </w:r>
            <w:proofErr w:type="spellEnd"/>
            <w:r w:rsidRPr="00FA022D">
              <w:rPr>
                <w:rFonts w:ascii="Times New Roman" w:eastAsia="Times New Roman" w:hAnsi="Times New Roman" w:cs="Times New Roman"/>
                <w:sz w:val="24"/>
                <w:szCs w:val="24"/>
                <w:lang w:eastAsia="uk-UA"/>
              </w:rPr>
              <w:t>, мелені або немелені</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1211 90</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Кондитерські вироби з цукру (включаючи білий шоколад), без вмісту какао</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1704</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Шоколад та інші готові харчові продукти з вмістом какао</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1806</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Готові харчові вироби, одержані шляхом здуття або смаження зерна зернових культур чи зернових продуктів (наприклад, кукурудзяні пластівці); зернові культури (крім кукурудзи) у вигляді зерна або пластівців, гранул чи оброблені іншим способом (за винятком борошна, крупки, крупів), попередньо проварені або приготовлені іншим способом, в іншому місці не зазначені</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1904</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Печиво солодке сухе; вафлі та вафельні облатки</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1905 31</w:t>
            </w:r>
            <w:r w:rsidRPr="00FA022D">
              <w:rPr>
                <w:rFonts w:ascii="Times New Roman" w:eastAsia="Times New Roman" w:hAnsi="Times New Roman" w:cs="Times New Roman"/>
                <w:sz w:val="24"/>
                <w:szCs w:val="24"/>
                <w:lang w:eastAsia="uk-UA"/>
              </w:rPr>
              <w:br/>
              <w:t>1905 32</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w:t>
            </w:r>
          </w:p>
        </w:tc>
      </w:tr>
      <w:tr w:rsidR="00FA022D" w:rsidRPr="00FA022D" w:rsidTr="00FA022D">
        <w:trPr>
          <w:trHeight w:val="780"/>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Овочі, плоди та інші їстівні частини рослин, приготовлені або консервовані з доданням оцту чи оцтової кислоти</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2001</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6000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Томати, приготовлені або консервовані без додання оцту чи оцтової кислоти</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2002</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4000</w:t>
            </w:r>
          </w:p>
        </w:tc>
      </w:tr>
      <w:tr w:rsidR="00FA022D" w:rsidRPr="00FA022D" w:rsidTr="00FA022D">
        <w:trPr>
          <w:trHeight w:val="780"/>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Овочі, приготовлені або консервовані без додання оцту чи оцтової кислоти, </w:t>
            </w:r>
            <w:proofErr w:type="spellStart"/>
            <w:r w:rsidRPr="00FA022D">
              <w:rPr>
                <w:rFonts w:ascii="Times New Roman" w:eastAsia="Times New Roman" w:hAnsi="Times New Roman" w:cs="Times New Roman"/>
                <w:sz w:val="24"/>
                <w:szCs w:val="24"/>
                <w:lang w:eastAsia="uk-UA"/>
              </w:rPr>
              <w:t>незаморожені</w:t>
            </w:r>
            <w:proofErr w:type="spellEnd"/>
            <w:r w:rsidRPr="00FA022D">
              <w:rPr>
                <w:rFonts w:ascii="Times New Roman" w:eastAsia="Times New Roman" w:hAnsi="Times New Roman" w:cs="Times New Roman"/>
                <w:sz w:val="24"/>
                <w:szCs w:val="24"/>
                <w:lang w:eastAsia="uk-UA"/>
              </w:rPr>
              <w:t>, крім продуктів </w:t>
            </w:r>
            <w:hyperlink r:id="rId27" w:anchor="n413" w:tgtFrame="_blank" w:history="1">
              <w:r w:rsidRPr="00FA022D">
                <w:rPr>
                  <w:rFonts w:ascii="Times New Roman" w:eastAsia="Times New Roman" w:hAnsi="Times New Roman" w:cs="Times New Roman"/>
                  <w:color w:val="0000FF"/>
                  <w:sz w:val="24"/>
                  <w:szCs w:val="24"/>
                  <w:u w:val="single"/>
                  <w:lang w:eastAsia="uk-UA"/>
                </w:rPr>
                <w:t>товарної позиції</w:t>
              </w:r>
            </w:hyperlink>
            <w:r w:rsidRPr="00FA022D">
              <w:rPr>
                <w:rFonts w:ascii="Times New Roman" w:eastAsia="Times New Roman" w:hAnsi="Times New Roman" w:cs="Times New Roman"/>
                <w:sz w:val="24"/>
                <w:szCs w:val="24"/>
                <w:lang w:eastAsia="uk-UA"/>
              </w:rPr>
              <w:t> 2006</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2005</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Варення, джеми, плодові желе, мармелад, плодове або горіхове пюре, плодові або горіхові пасти, одержані шляхом теплової обробки, з доданням або без додання цукру чи інших </w:t>
            </w:r>
            <w:proofErr w:type="spellStart"/>
            <w:r w:rsidRPr="00FA022D">
              <w:rPr>
                <w:rFonts w:ascii="Times New Roman" w:eastAsia="Times New Roman" w:hAnsi="Times New Roman" w:cs="Times New Roman"/>
                <w:sz w:val="24"/>
                <w:szCs w:val="24"/>
                <w:lang w:eastAsia="uk-UA"/>
              </w:rPr>
              <w:t>підсолоджувальних</w:t>
            </w:r>
            <w:proofErr w:type="spellEnd"/>
            <w:r w:rsidRPr="00FA022D">
              <w:rPr>
                <w:rFonts w:ascii="Times New Roman" w:eastAsia="Times New Roman" w:hAnsi="Times New Roman" w:cs="Times New Roman"/>
                <w:sz w:val="24"/>
                <w:szCs w:val="24"/>
                <w:lang w:eastAsia="uk-UA"/>
              </w:rPr>
              <w:t xml:space="preserve"> речовин</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2007</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w:t>
            </w:r>
          </w:p>
        </w:tc>
      </w:tr>
      <w:tr w:rsidR="00FA022D" w:rsidRPr="00FA022D" w:rsidTr="00FA022D">
        <w:trPr>
          <w:trHeight w:val="705"/>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Плоди, горіхи та інші їстівні частини рослин, приготовлені або консервовані іншим способом, з доданням або без додання цукру чи інших </w:t>
            </w:r>
            <w:proofErr w:type="spellStart"/>
            <w:r w:rsidRPr="00FA022D">
              <w:rPr>
                <w:rFonts w:ascii="Times New Roman" w:eastAsia="Times New Roman" w:hAnsi="Times New Roman" w:cs="Times New Roman"/>
                <w:sz w:val="24"/>
                <w:szCs w:val="24"/>
                <w:lang w:eastAsia="uk-UA"/>
              </w:rPr>
              <w:t>підсолоджувальних</w:t>
            </w:r>
            <w:proofErr w:type="spellEnd"/>
            <w:r w:rsidRPr="00FA022D">
              <w:rPr>
                <w:rFonts w:ascii="Times New Roman" w:eastAsia="Times New Roman" w:hAnsi="Times New Roman" w:cs="Times New Roman"/>
                <w:sz w:val="24"/>
                <w:szCs w:val="24"/>
                <w:lang w:eastAsia="uk-UA"/>
              </w:rPr>
              <w:t xml:space="preserve"> речовин або спирту, в іншому місці не зазначені</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2008</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500</w:t>
            </w:r>
          </w:p>
        </w:tc>
      </w:tr>
      <w:tr w:rsidR="00FA022D" w:rsidRPr="00FA022D" w:rsidTr="00FA022D">
        <w:trPr>
          <w:trHeight w:val="795"/>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Соки з плодів (включаючи виноградне сусло) або соки овочеві, </w:t>
            </w:r>
            <w:proofErr w:type="spellStart"/>
            <w:r w:rsidRPr="00FA022D">
              <w:rPr>
                <w:rFonts w:ascii="Times New Roman" w:eastAsia="Times New Roman" w:hAnsi="Times New Roman" w:cs="Times New Roman"/>
                <w:sz w:val="24"/>
                <w:szCs w:val="24"/>
                <w:lang w:eastAsia="uk-UA"/>
              </w:rPr>
              <w:t>незброджені</w:t>
            </w:r>
            <w:proofErr w:type="spellEnd"/>
            <w:r w:rsidRPr="00FA022D">
              <w:rPr>
                <w:rFonts w:ascii="Times New Roman" w:eastAsia="Times New Roman" w:hAnsi="Times New Roman" w:cs="Times New Roman"/>
                <w:sz w:val="24"/>
                <w:szCs w:val="24"/>
                <w:lang w:eastAsia="uk-UA"/>
              </w:rPr>
              <w:t xml:space="preserve"> та без додання спирту, з доданням або без додання цукру чи інших </w:t>
            </w:r>
            <w:proofErr w:type="spellStart"/>
            <w:r w:rsidRPr="00FA022D">
              <w:rPr>
                <w:rFonts w:ascii="Times New Roman" w:eastAsia="Times New Roman" w:hAnsi="Times New Roman" w:cs="Times New Roman"/>
                <w:sz w:val="24"/>
                <w:szCs w:val="24"/>
                <w:lang w:eastAsia="uk-UA"/>
              </w:rPr>
              <w:t>підсолоджувальних</w:t>
            </w:r>
            <w:proofErr w:type="spellEnd"/>
            <w:r w:rsidRPr="00FA022D">
              <w:rPr>
                <w:rFonts w:ascii="Times New Roman" w:eastAsia="Times New Roman" w:hAnsi="Times New Roman" w:cs="Times New Roman"/>
                <w:sz w:val="24"/>
                <w:szCs w:val="24"/>
                <w:lang w:eastAsia="uk-UA"/>
              </w:rPr>
              <w:t xml:space="preserve"> речовин</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2009</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3000000**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Продукти для приготування соусів і готові соуси; смакові добавки та приправи змішані; порошок гірчиці та готова гірчиця</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2103</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3000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Вина виноградні, включаючи вина кріплені; сусло </w:t>
            </w:r>
            <w:r w:rsidRPr="00FA022D">
              <w:rPr>
                <w:rFonts w:ascii="Times New Roman" w:eastAsia="Times New Roman" w:hAnsi="Times New Roman" w:cs="Times New Roman"/>
                <w:sz w:val="24"/>
                <w:szCs w:val="24"/>
                <w:lang w:eastAsia="uk-UA"/>
              </w:rPr>
              <w:lastRenderedPageBreak/>
              <w:t>виноградне, крім продуктів </w:t>
            </w:r>
            <w:hyperlink r:id="rId28" w:anchor="n413" w:tgtFrame="_blank" w:history="1">
              <w:r w:rsidRPr="00FA022D">
                <w:rPr>
                  <w:rFonts w:ascii="Times New Roman" w:eastAsia="Times New Roman" w:hAnsi="Times New Roman" w:cs="Times New Roman"/>
                  <w:color w:val="0000FF"/>
                  <w:sz w:val="24"/>
                  <w:szCs w:val="24"/>
                  <w:u w:val="single"/>
                  <w:lang w:eastAsia="uk-UA"/>
                </w:rPr>
                <w:t>товарної позиції</w:t>
              </w:r>
            </w:hyperlink>
            <w:r w:rsidRPr="00FA022D">
              <w:rPr>
                <w:rFonts w:ascii="Times New Roman" w:eastAsia="Times New Roman" w:hAnsi="Times New Roman" w:cs="Times New Roman"/>
                <w:sz w:val="24"/>
                <w:szCs w:val="24"/>
                <w:lang w:eastAsia="uk-UA"/>
              </w:rPr>
              <w:t> 2009</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2204</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40000000**</w:t>
            </w:r>
          </w:p>
        </w:tc>
      </w:tr>
      <w:tr w:rsidR="00FA022D" w:rsidRPr="00FA022D" w:rsidTr="00FA022D">
        <w:trPr>
          <w:trHeight w:val="585"/>
        </w:trPr>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lastRenderedPageBreak/>
              <w:t xml:space="preserve">Спиртові дистиляти та спиртні напої, одержані шляхом перегонки виноградного вина або </w:t>
            </w:r>
            <w:proofErr w:type="spellStart"/>
            <w:r w:rsidRPr="00FA022D">
              <w:rPr>
                <w:rFonts w:ascii="Times New Roman" w:eastAsia="Times New Roman" w:hAnsi="Times New Roman" w:cs="Times New Roman"/>
                <w:sz w:val="24"/>
                <w:szCs w:val="24"/>
                <w:lang w:eastAsia="uk-UA"/>
              </w:rPr>
              <w:t>вичавок</w:t>
            </w:r>
            <w:proofErr w:type="spellEnd"/>
            <w:r w:rsidRPr="00FA022D">
              <w:rPr>
                <w:rFonts w:ascii="Times New Roman" w:eastAsia="Times New Roman" w:hAnsi="Times New Roman" w:cs="Times New Roman"/>
                <w:sz w:val="24"/>
                <w:szCs w:val="24"/>
                <w:lang w:eastAsia="uk-UA"/>
              </w:rPr>
              <w:t xml:space="preserve"> винограду</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2208 20</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Спиртові напої</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2208 90</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100000**</w:t>
            </w:r>
          </w:p>
        </w:tc>
      </w:tr>
      <w:tr w:rsidR="00FA022D" w:rsidRPr="00FA022D" w:rsidTr="00FA022D">
        <w:trPr>
          <w:trHeight w:val="75"/>
        </w:trPr>
        <w:tc>
          <w:tcPr>
            <w:tcW w:w="3200" w:type="pct"/>
            <w:tcBorders>
              <w:top w:val="nil"/>
              <w:left w:val="nil"/>
              <w:bottom w:val="nil"/>
              <w:right w:val="nil"/>
            </w:tcBorders>
            <w:hideMark/>
          </w:tcPr>
          <w:p w:rsidR="00FA022D" w:rsidRPr="00FA022D" w:rsidRDefault="00FA022D" w:rsidP="00FA022D">
            <w:pPr>
              <w:spacing w:before="150" w:after="150" w:line="75" w:lineRule="atLeast"/>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Оцет харчовий та його замінники, одержані з оцтової кислоти</w:t>
            </w:r>
          </w:p>
        </w:tc>
        <w:tc>
          <w:tcPr>
            <w:tcW w:w="850" w:type="pct"/>
            <w:tcBorders>
              <w:top w:val="nil"/>
              <w:left w:val="nil"/>
              <w:bottom w:val="nil"/>
              <w:right w:val="nil"/>
            </w:tcBorders>
            <w:hideMark/>
          </w:tcPr>
          <w:p w:rsidR="00FA022D" w:rsidRPr="00FA022D" w:rsidRDefault="00FA022D" w:rsidP="00FA022D">
            <w:pPr>
              <w:spacing w:before="150" w:after="150" w:line="7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2209 00</w:t>
            </w:r>
          </w:p>
        </w:tc>
        <w:tc>
          <w:tcPr>
            <w:tcW w:w="900" w:type="pct"/>
            <w:tcBorders>
              <w:top w:val="nil"/>
              <w:left w:val="nil"/>
              <w:bottom w:val="nil"/>
              <w:right w:val="nil"/>
            </w:tcBorders>
            <w:hideMark/>
          </w:tcPr>
          <w:p w:rsidR="00FA022D" w:rsidRPr="00FA022D" w:rsidRDefault="00FA022D" w:rsidP="00FA022D">
            <w:pPr>
              <w:spacing w:before="150" w:after="150" w:line="75" w:lineRule="atLeast"/>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100000**</w:t>
            </w:r>
          </w:p>
        </w:tc>
      </w:tr>
      <w:tr w:rsidR="00FA022D" w:rsidRPr="00FA022D" w:rsidTr="00FA022D">
        <w:tc>
          <w:tcPr>
            <w:tcW w:w="3200" w:type="pct"/>
            <w:tcBorders>
              <w:top w:val="nil"/>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Тютюн з </w:t>
            </w:r>
            <w:proofErr w:type="spellStart"/>
            <w:r w:rsidRPr="00FA022D">
              <w:rPr>
                <w:rFonts w:ascii="Times New Roman" w:eastAsia="Times New Roman" w:hAnsi="Times New Roman" w:cs="Times New Roman"/>
                <w:sz w:val="24"/>
                <w:szCs w:val="24"/>
                <w:lang w:eastAsia="uk-UA"/>
              </w:rPr>
              <w:t>невідділеною</w:t>
            </w:r>
            <w:proofErr w:type="spellEnd"/>
            <w:r w:rsidRPr="00FA022D">
              <w:rPr>
                <w:rFonts w:ascii="Times New Roman" w:eastAsia="Times New Roman" w:hAnsi="Times New Roman" w:cs="Times New Roman"/>
                <w:sz w:val="24"/>
                <w:szCs w:val="24"/>
                <w:lang w:eastAsia="uk-UA"/>
              </w:rPr>
              <w:t xml:space="preserve"> середньою жилкою</w:t>
            </w:r>
          </w:p>
        </w:tc>
        <w:tc>
          <w:tcPr>
            <w:tcW w:w="85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2401 10</w:t>
            </w:r>
          </w:p>
        </w:tc>
        <w:tc>
          <w:tcPr>
            <w:tcW w:w="900" w:type="pct"/>
            <w:tcBorders>
              <w:top w:val="nil"/>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10000</w:t>
            </w:r>
          </w:p>
        </w:tc>
      </w:tr>
    </w:tbl>
    <w:p w:rsidR="00FA022D" w:rsidRPr="00FA022D" w:rsidRDefault="00FA022D" w:rsidP="00FA022D">
      <w:pPr>
        <w:spacing w:before="150" w:after="150" w:line="240" w:lineRule="auto"/>
        <w:rPr>
          <w:rFonts w:ascii="Times New Roman" w:eastAsia="Times New Roman" w:hAnsi="Times New Roman" w:cs="Times New Roman"/>
          <w:color w:val="333333"/>
          <w:sz w:val="24"/>
          <w:szCs w:val="24"/>
          <w:lang w:eastAsia="uk-UA"/>
        </w:rPr>
      </w:pPr>
      <w:bookmarkStart w:id="41" w:name="n39"/>
      <w:bookmarkEnd w:id="41"/>
      <w:r w:rsidRPr="00FA022D">
        <w:rPr>
          <w:rFonts w:ascii="Times New Roman" w:eastAsia="Times New Roman" w:hAnsi="Times New Roman" w:cs="Times New Roman"/>
          <w:color w:val="333333"/>
          <w:sz w:val="20"/>
          <w:lang w:eastAsia="uk-UA"/>
        </w:rPr>
        <w:t>__________</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0"/>
      <w:bookmarkEnd w:id="42"/>
      <w:r w:rsidRPr="00FA022D">
        <w:rPr>
          <w:rFonts w:ascii="Times New Roman" w:eastAsia="Times New Roman" w:hAnsi="Times New Roman" w:cs="Times New Roman"/>
          <w:color w:val="333333"/>
          <w:sz w:val="20"/>
          <w:lang w:eastAsia="uk-UA"/>
        </w:rPr>
        <w:t>* Згідно з </w:t>
      </w:r>
      <w:hyperlink r:id="rId29" w:tgtFrame="_blank" w:history="1">
        <w:r w:rsidRPr="00FA022D">
          <w:rPr>
            <w:rFonts w:ascii="Times New Roman" w:eastAsia="Times New Roman" w:hAnsi="Times New Roman" w:cs="Times New Roman"/>
            <w:color w:val="0000FF"/>
            <w:sz w:val="20"/>
            <w:u w:val="single"/>
            <w:lang w:eastAsia="uk-UA"/>
          </w:rPr>
          <w:t>Угодою про вільну торгівлю між Україною та Республікою Македонія</w:t>
        </w:r>
      </w:hyperlink>
      <w:r w:rsidRPr="00FA022D">
        <w:rPr>
          <w:rFonts w:ascii="Times New Roman" w:eastAsia="Times New Roman" w:hAnsi="Times New Roman" w:cs="Times New Roman"/>
          <w:color w:val="333333"/>
          <w:sz w:val="20"/>
          <w:lang w:eastAsia="uk-UA"/>
        </w:rPr>
        <w:t> від 18 січня 2001 р., ратифікованою Законом України від 5 липня 2001 р. </w:t>
      </w:r>
      <w:hyperlink r:id="rId30" w:tgtFrame="_blank" w:history="1">
        <w:r w:rsidRPr="00FA022D">
          <w:rPr>
            <w:rFonts w:ascii="Times New Roman" w:eastAsia="Times New Roman" w:hAnsi="Times New Roman" w:cs="Times New Roman"/>
            <w:color w:val="0000FF"/>
            <w:sz w:val="20"/>
            <w:u w:val="single"/>
            <w:lang w:eastAsia="uk-UA"/>
          </w:rPr>
          <w:t>№ 2599-III</w:t>
        </w:r>
      </w:hyperlink>
      <w:r w:rsidRPr="00FA022D">
        <w:rPr>
          <w:rFonts w:ascii="Times New Roman" w:eastAsia="Times New Roman" w:hAnsi="Times New Roman" w:cs="Times New Roman"/>
          <w:color w:val="333333"/>
          <w:sz w:val="20"/>
          <w:lang w:eastAsia="uk-UA"/>
        </w:rPr>
        <w:t>.</w:t>
      </w:r>
    </w:p>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1"/>
      <w:bookmarkEnd w:id="43"/>
      <w:r w:rsidRPr="00FA022D">
        <w:rPr>
          <w:rFonts w:ascii="Times New Roman" w:eastAsia="Times New Roman" w:hAnsi="Times New Roman" w:cs="Times New Roman"/>
          <w:color w:val="333333"/>
          <w:sz w:val="20"/>
          <w:lang w:eastAsia="uk-UA"/>
        </w:rPr>
        <w:t>** Літрів.</w:t>
      </w:r>
    </w:p>
    <w:p w:rsidR="00FA022D" w:rsidRPr="00FA022D" w:rsidRDefault="00FA022D" w:rsidP="00FA022D">
      <w:pPr>
        <w:spacing w:after="0" w:line="240" w:lineRule="auto"/>
        <w:rPr>
          <w:rFonts w:ascii="Times New Roman" w:eastAsia="Times New Roman" w:hAnsi="Times New Roman" w:cs="Times New Roman"/>
          <w:sz w:val="24"/>
          <w:szCs w:val="24"/>
          <w:lang w:eastAsia="uk-UA"/>
        </w:rPr>
      </w:pPr>
      <w:bookmarkStart w:id="44" w:name="n51"/>
      <w:bookmarkEnd w:id="44"/>
      <w:r w:rsidRPr="00FA022D">
        <w:rPr>
          <w:rFonts w:ascii="Times New Roman" w:eastAsia="Times New Roman" w:hAnsi="Times New Roman" w:cs="Times New Roman"/>
          <w:color w:val="333333"/>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tblPr>
      <w:tblGrid>
        <w:gridCol w:w="4484"/>
        <w:gridCol w:w="5155"/>
      </w:tblGrid>
      <w:tr w:rsidR="00FA022D" w:rsidRPr="00FA022D" w:rsidTr="00E11D55">
        <w:tc>
          <w:tcPr>
            <w:tcW w:w="2000" w:type="pct"/>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bookmarkStart w:id="45" w:name="n42"/>
            <w:bookmarkEnd w:id="45"/>
          </w:p>
        </w:tc>
        <w:tc>
          <w:tcPr>
            <w:tcW w:w="2300" w:type="pct"/>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Додаток 5</w:t>
            </w:r>
            <w:r w:rsidRPr="00FA022D">
              <w:rPr>
                <w:rFonts w:ascii="Times New Roman" w:eastAsia="Times New Roman" w:hAnsi="Times New Roman" w:cs="Times New Roman"/>
                <w:sz w:val="24"/>
                <w:szCs w:val="24"/>
                <w:lang w:eastAsia="uk-UA"/>
              </w:rPr>
              <w:br/>
              <w:t>до постанови Кабінету Міністрів України</w:t>
            </w:r>
            <w:r w:rsidRPr="00FA022D">
              <w:rPr>
                <w:rFonts w:ascii="Times New Roman" w:eastAsia="Times New Roman" w:hAnsi="Times New Roman" w:cs="Times New Roman"/>
                <w:sz w:val="24"/>
                <w:szCs w:val="24"/>
                <w:lang w:eastAsia="uk-UA"/>
              </w:rPr>
              <w:br/>
              <w:t>від 28 грудня 2020 р. № 1329</w:t>
            </w:r>
          </w:p>
        </w:tc>
      </w:tr>
    </w:tbl>
    <w:p w:rsidR="00FA022D" w:rsidRPr="00FA022D" w:rsidRDefault="00FA022D" w:rsidP="00FA022D">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46" w:name="n43"/>
      <w:bookmarkEnd w:id="46"/>
      <w:r w:rsidRPr="00FA022D">
        <w:rPr>
          <w:rFonts w:ascii="Times New Roman" w:eastAsia="Times New Roman" w:hAnsi="Times New Roman" w:cs="Times New Roman"/>
          <w:b/>
          <w:bCs/>
          <w:color w:val="333333"/>
          <w:sz w:val="32"/>
          <w:lang w:eastAsia="uk-UA"/>
        </w:rPr>
        <w:t>ПЕРЕЛІК</w:t>
      </w:r>
      <w:r w:rsidRPr="00FA022D">
        <w:rPr>
          <w:rFonts w:ascii="Times New Roman" w:eastAsia="Times New Roman" w:hAnsi="Times New Roman" w:cs="Times New Roman"/>
          <w:color w:val="333333"/>
          <w:sz w:val="24"/>
          <w:szCs w:val="24"/>
          <w:lang w:eastAsia="uk-UA"/>
        </w:rPr>
        <w:br/>
      </w:r>
      <w:r w:rsidRPr="00FA022D">
        <w:rPr>
          <w:rFonts w:ascii="Times New Roman" w:eastAsia="Times New Roman" w:hAnsi="Times New Roman" w:cs="Times New Roman"/>
          <w:b/>
          <w:bCs/>
          <w:color w:val="333333"/>
          <w:sz w:val="32"/>
          <w:lang w:eastAsia="uk-UA"/>
        </w:rPr>
        <w:t>товарів, експорт яких підлягає ліцензуванню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
        <w:gridCol w:w="1649"/>
        <w:gridCol w:w="2842"/>
        <w:gridCol w:w="5156"/>
        <w:gridCol w:w="10"/>
      </w:tblGrid>
      <w:tr w:rsidR="00FA022D" w:rsidRPr="00FA022D" w:rsidTr="00FA022D">
        <w:trPr>
          <w:trHeight w:val="630"/>
        </w:trPr>
        <w:tc>
          <w:tcPr>
            <w:tcW w:w="6510" w:type="dxa"/>
            <w:gridSpan w:val="3"/>
            <w:tcBorders>
              <w:top w:val="single" w:sz="6" w:space="0" w:color="000000"/>
              <w:left w:val="nil"/>
              <w:bottom w:val="single" w:sz="6" w:space="0" w:color="000000"/>
              <w:right w:val="single" w:sz="6" w:space="0" w:color="000000"/>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bookmarkStart w:id="47" w:name="n44"/>
            <w:bookmarkEnd w:id="47"/>
            <w:r w:rsidRPr="00FA022D">
              <w:rPr>
                <w:rFonts w:ascii="Times New Roman" w:eastAsia="Times New Roman" w:hAnsi="Times New Roman" w:cs="Times New Roman"/>
                <w:sz w:val="24"/>
                <w:szCs w:val="24"/>
                <w:lang w:eastAsia="uk-UA"/>
              </w:rPr>
              <w:t>Найменування товару</w:t>
            </w:r>
          </w:p>
        </w:tc>
        <w:tc>
          <w:tcPr>
            <w:tcW w:w="2715" w:type="dxa"/>
            <w:gridSpan w:val="2"/>
            <w:tcBorders>
              <w:top w:val="single" w:sz="6" w:space="0" w:color="000000"/>
              <w:left w:val="single" w:sz="6" w:space="0" w:color="000000"/>
              <w:bottom w:val="single" w:sz="6" w:space="0" w:color="000000"/>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Код згідно з </w:t>
            </w:r>
            <w:hyperlink r:id="rId31" w:anchor="n630" w:tgtFrame="_blank" w:history="1">
              <w:r w:rsidRPr="00FA022D">
                <w:rPr>
                  <w:rFonts w:ascii="Times New Roman" w:eastAsia="Times New Roman" w:hAnsi="Times New Roman" w:cs="Times New Roman"/>
                  <w:color w:val="0000FF"/>
                  <w:sz w:val="24"/>
                  <w:szCs w:val="24"/>
                  <w:u w:val="single"/>
                  <w:lang w:eastAsia="uk-UA"/>
                </w:rPr>
                <w:t>УКТЗЕД</w:t>
              </w:r>
            </w:hyperlink>
          </w:p>
        </w:tc>
      </w:tr>
      <w:tr w:rsidR="00FA022D" w:rsidRPr="00FA022D" w:rsidTr="00FA022D">
        <w:trPr>
          <w:trHeight w:val="660"/>
        </w:trPr>
        <w:tc>
          <w:tcPr>
            <w:tcW w:w="6510" w:type="dxa"/>
            <w:gridSpan w:val="3"/>
            <w:tcBorders>
              <w:top w:val="single" w:sz="6" w:space="0" w:color="000000"/>
              <w:left w:val="nil"/>
              <w:bottom w:val="nil"/>
              <w:right w:val="nil"/>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Антрацит</w:t>
            </w:r>
          </w:p>
        </w:tc>
        <w:tc>
          <w:tcPr>
            <w:tcW w:w="2715" w:type="dxa"/>
            <w:gridSpan w:val="2"/>
            <w:tcBorders>
              <w:top w:val="single" w:sz="6" w:space="0" w:color="000000"/>
              <w:left w:val="nil"/>
              <w:bottom w:val="nil"/>
              <w:right w:val="nil"/>
            </w:tcBorders>
            <w:hideMark/>
          </w:tcPr>
          <w:p w:rsidR="00FA022D" w:rsidRPr="00FA022D" w:rsidRDefault="00FA022D" w:rsidP="00FA022D">
            <w:pPr>
              <w:spacing w:before="150" w:after="150" w:line="240" w:lineRule="auto"/>
              <w:jc w:val="center"/>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t xml:space="preserve">2701 11 00 </w:t>
            </w:r>
            <w:proofErr w:type="spellStart"/>
            <w:r w:rsidRPr="00FA022D">
              <w:rPr>
                <w:rFonts w:ascii="Times New Roman" w:eastAsia="Times New Roman" w:hAnsi="Times New Roman" w:cs="Times New Roman"/>
                <w:sz w:val="24"/>
                <w:szCs w:val="24"/>
                <w:lang w:eastAsia="uk-UA"/>
              </w:rPr>
              <w:t>00</w:t>
            </w:r>
            <w:proofErr w:type="spellEnd"/>
          </w:p>
        </w:tc>
      </w:tr>
      <w:tr w:rsidR="00FA022D" w:rsidRPr="00FA022D" w:rsidTr="00FA022D">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1935" w:type="dxa"/>
            <w:vMerge w:val="restart"/>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before="150" w:after="150" w:line="240" w:lineRule="auto"/>
              <w:rPr>
                <w:rFonts w:ascii="Times New Roman" w:eastAsia="Times New Roman" w:hAnsi="Times New Roman" w:cs="Times New Roman"/>
                <w:sz w:val="24"/>
                <w:szCs w:val="24"/>
                <w:lang w:eastAsia="uk-UA"/>
              </w:rPr>
            </w:pPr>
            <w:bookmarkStart w:id="48" w:name="n45"/>
            <w:bookmarkEnd w:id="48"/>
            <w:r w:rsidRPr="00FA022D">
              <w:rPr>
                <w:rFonts w:ascii="Times New Roman" w:eastAsia="Times New Roman" w:hAnsi="Times New Roman" w:cs="Times New Roman"/>
                <w:sz w:val="20"/>
                <w:lang w:eastAsia="uk-UA"/>
              </w:rPr>
              <w:t>__________</w:t>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Примітки.</w:t>
            </w:r>
          </w:p>
        </w:tc>
        <w:tc>
          <w:tcPr>
            <w:tcW w:w="12510" w:type="dxa"/>
            <w:gridSpan w:val="2"/>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4"/>
                <w:szCs w:val="24"/>
                <w:lang w:eastAsia="uk-UA"/>
              </w:rPr>
              <w:br/>
            </w:r>
            <w:r w:rsidRPr="00FA022D">
              <w:rPr>
                <w:rFonts w:ascii="Times New Roman" w:eastAsia="Times New Roman" w:hAnsi="Times New Roman" w:cs="Times New Roman"/>
                <w:sz w:val="20"/>
                <w:lang w:eastAsia="uk-UA"/>
              </w:rPr>
              <w:t>1. Ліцензії на експорт товарів, зазначених у цьому додатку, видаються на підставі погодження на вивезення цих товарів, що надається Міненерго в установленому зазначеним Міністерством порядку. Дії щодо одержання погодження Міненерго здійснюються Мінекономіки без залучення суб’єкта зовнішньоекономічної діяльності в порядку міжвідомчого обміну інформацією.</w:t>
            </w:r>
          </w:p>
        </w:tc>
      </w:tr>
      <w:tr w:rsidR="00FA022D" w:rsidRPr="00FA022D" w:rsidTr="00FA022D">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tcBorders>
              <w:top w:val="single" w:sz="2" w:space="0" w:color="auto"/>
              <w:left w:val="single" w:sz="2" w:space="0" w:color="auto"/>
              <w:bottom w:val="single" w:sz="2" w:space="0" w:color="auto"/>
              <w:right w:val="single" w:sz="2" w:space="0" w:color="auto"/>
            </w:tcBorders>
            <w:vAlign w:val="center"/>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12510" w:type="dxa"/>
            <w:gridSpan w:val="2"/>
            <w:vMerge w:val="restart"/>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150" w:line="240" w:lineRule="auto"/>
              <w:jc w:val="both"/>
              <w:rPr>
                <w:rFonts w:ascii="Times New Roman" w:eastAsia="Times New Roman" w:hAnsi="Times New Roman" w:cs="Times New Roman"/>
                <w:sz w:val="24"/>
                <w:szCs w:val="24"/>
                <w:lang w:eastAsia="uk-UA"/>
              </w:rPr>
            </w:pPr>
            <w:r w:rsidRPr="00FA022D">
              <w:rPr>
                <w:rFonts w:ascii="Times New Roman" w:eastAsia="Times New Roman" w:hAnsi="Times New Roman" w:cs="Times New Roman"/>
                <w:sz w:val="20"/>
                <w:lang w:eastAsia="uk-UA"/>
              </w:rPr>
              <w:t xml:space="preserve">2. У товарній </w:t>
            </w:r>
            <w:proofErr w:type="spellStart"/>
            <w:r w:rsidRPr="00FA022D">
              <w:rPr>
                <w:rFonts w:ascii="Times New Roman" w:eastAsia="Times New Roman" w:hAnsi="Times New Roman" w:cs="Times New Roman"/>
                <w:sz w:val="20"/>
                <w:lang w:eastAsia="uk-UA"/>
              </w:rPr>
              <w:t>підкатегорії</w:t>
            </w:r>
            <w:proofErr w:type="spellEnd"/>
            <w:r w:rsidRPr="00FA022D">
              <w:rPr>
                <w:rFonts w:ascii="Times New Roman" w:eastAsia="Times New Roman" w:hAnsi="Times New Roman" w:cs="Times New Roman"/>
                <w:sz w:val="20"/>
                <w:lang w:eastAsia="uk-UA"/>
              </w:rPr>
              <w:t xml:space="preserve"> 2701 11 00 </w:t>
            </w:r>
            <w:proofErr w:type="spellStart"/>
            <w:r w:rsidRPr="00FA022D">
              <w:rPr>
                <w:rFonts w:ascii="Times New Roman" w:eastAsia="Times New Roman" w:hAnsi="Times New Roman" w:cs="Times New Roman"/>
                <w:sz w:val="20"/>
                <w:lang w:eastAsia="uk-UA"/>
              </w:rPr>
              <w:t>00</w:t>
            </w:r>
            <w:proofErr w:type="spellEnd"/>
            <w:r w:rsidRPr="00FA022D">
              <w:rPr>
                <w:rFonts w:ascii="Times New Roman" w:eastAsia="Times New Roman" w:hAnsi="Times New Roman" w:cs="Times New Roman"/>
                <w:sz w:val="20"/>
                <w:lang w:eastAsia="uk-UA"/>
              </w:rPr>
              <w:t xml:space="preserve"> антрацит означає вугілля з граничним вмістом летких речовин (у перерахунку на суху </w:t>
            </w:r>
            <w:proofErr w:type="spellStart"/>
            <w:r w:rsidRPr="00FA022D">
              <w:rPr>
                <w:rFonts w:ascii="Times New Roman" w:eastAsia="Times New Roman" w:hAnsi="Times New Roman" w:cs="Times New Roman"/>
                <w:sz w:val="20"/>
                <w:lang w:eastAsia="uk-UA"/>
              </w:rPr>
              <w:t>безмінеральну</w:t>
            </w:r>
            <w:proofErr w:type="spellEnd"/>
            <w:r w:rsidRPr="00FA022D">
              <w:rPr>
                <w:rFonts w:ascii="Times New Roman" w:eastAsia="Times New Roman" w:hAnsi="Times New Roman" w:cs="Times New Roman"/>
                <w:sz w:val="20"/>
                <w:lang w:eastAsia="uk-UA"/>
              </w:rPr>
              <w:t xml:space="preserve"> основу) не більше як 14 відсотків.</w:t>
            </w:r>
          </w:p>
        </w:tc>
      </w:tr>
      <w:tr w:rsidR="00FA022D" w:rsidRPr="00FA022D" w:rsidTr="00FA022D">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r w:rsidR="00FA022D" w:rsidRPr="00FA022D" w:rsidTr="00FA022D">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Height w:val="276"/>
        </w:trPr>
        <w:tc>
          <w:tcPr>
            <w:tcW w:w="0" w:type="auto"/>
            <w:vMerge/>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2" w:space="0" w:color="auto"/>
              <w:left w:val="single" w:sz="2" w:space="0" w:color="auto"/>
              <w:bottom w:val="single" w:sz="2" w:space="0" w:color="auto"/>
              <w:right w:val="single" w:sz="2" w:space="0" w:color="auto"/>
            </w:tcBorders>
            <w:hideMark/>
          </w:tcPr>
          <w:p w:rsidR="00FA022D" w:rsidRPr="00FA022D" w:rsidRDefault="00FA022D" w:rsidP="00FA022D">
            <w:pPr>
              <w:spacing w:after="0" w:line="240" w:lineRule="auto"/>
              <w:rPr>
                <w:rFonts w:ascii="Times New Roman" w:eastAsia="Times New Roman" w:hAnsi="Times New Roman" w:cs="Times New Roman"/>
                <w:sz w:val="24"/>
                <w:szCs w:val="24"/>
                <w:lang w:eastAsia="uk-UA"/>
              </w:rPr>
            </w:pPr>
          </w:p>
        </w:tc>
      </w:tr>
    </w:tbl>
    <w:p w:rsidR="00FA022D" w:rsidRPr="00FA022D" w:rsidRDefault="00FA022D" w:rsidP="00FA022D">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46"/>
      <w:bookmarkEnd w:id="49"/>
    </w:p>
    <w:p w:rsidR="00FA022D" w:rsidRPr="00FA022D" w:rsidRDefault="00FA022D" w:rsidP="00FA022D">
      <w:pPr>
        <w:spacing w:after="0" w:line="240" w:lineRule="auto"/>
        <w:rPr>
          <w:rFonts w:ascii="Arial" w:eastAsia="Times New Roman" w:hAnsi="Arial" w:cs="Arial"/>
          <w:color w:val="333333"/>
          <w:sz w:val="24"/>
          <w:szCs w:val="24"/>
          <w:lang w:eastAsia="uk-UA"/>
        </w:rPr>
      </w:pPr>
      <w:r w:rsidRPr="00FA022D">
        <w:rPr>
          <w:rFonts w:ascii="Arial" w:eastAsia="Times New Roman" w:hAnsi="Arial" w:cs="Arial"/>
          <w:color w:val="333333"/>
          <w:sz w:val="24"/>
          <w:szCs w:val="24"/>
          <w:lang w:eastAsia="uk-UA"/>
        </w:rPr>
        <w:pict>
          <v:rect id="_x0000_i1026" style="width:0;height:0" o:hralign="center" o:hrstd="t" o:hrnoshade="t" o:hr="t" fillcolor="black" stroked="f"/>
        </w:pict>
      </w:r>
    </w:p>
    <w:p w:rsidR="00FA022D" w:rsidRPr="00FA022D" w:rsidRDefault="00FA022D" w:rsidP="00FA022D">
      <w:pPr>
        <w:spacing w:after="100" w:afterAutospacing="1" w:line="240" w:lineRule="auto"/>
        <w:outlineLvl w:val="1"/>
        <w:rPr>
          <w:rFonts w:ascii="Arial" w:eastAsia="Times New Roman" w:hAnsi="Arial" w:cs="Arial"/>
          <w:color w:val="333333"/>
          <w:sz w:val="36"/>
          <w:szCs w:val="36"/>
          <w:lang w:eastAsia="uk-UA"/>
        </w:rPr>
      </w:pPr>
      <w:r w:rsidRPr="00FA022D">
        <w:rPr>
          <w:rFonts w:ascii="Arial" w:eastAsia="Times New Roman" w:hAnsi="Arial" w:cs="Arial"/>
          <w:color w:val="333333"/>
          <w:sz w:val="36"/>
          <w:szCs w:val="36"/>
          <w:lang w:eastAsia="uk-UA"/>
        </w:rPr>
        <w:t>Публікації документа</w:t>
      </w:r>
    </w:p>
    <w:p w:rsidR="00FA022D" w:rsidRPr="00FA022D" w:rsidRDefault="00FA022D" w:rsidP="00FA022D">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FA022D">
        <w:rPr>
          <w:rFonts w:ascii="Arial" w:eastAsia="Times New Roman" w:hAnsi="Arial" w:cs="Arial"/>
          <w:b/>
          <w:bCs/>
          <w:color w:val="333333"/>
          <w:sz w:val="24"/>
          <w:szCs w:val="24"/>
          <w:lang w:eastAsia="uk-UA"/>
        </w:rPr>
        <w:t>Урядовий кур'єр</w:t>
      </w:r>
      <w:r w:rsidRPr="00FA022D">
        <w:rPr>
          <w:rFonts w:ascii="Arial" w:eastAsia="Times New Roman" w:hAnsi="Arial" w:cs="Arial"/>
          <w:color w:val="333333"/>
          <w:sz w:val="24"/>
          <w:szCs w:val="24"/>
          <w:lang w:eastAsia="uk-UA"/>
        </w:rPr>
        <w:t> від 30.12.2020 — № 253</w:t>
      </w:r>
    </w:p>
    <w:p w:rsidR="00FA022D" w:rsidRPr="00FA022D" w:rsidRDefault="00FA022D" w:rsidP="00FA022D">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FA022D">
        <w:rPr>
          <w:rFonts w:ascii="Arial" w:eastAsia="Times New Roman" w:hAnsi="Arial" w:cs="Arial"/>
          <w:b/>
          <w:bCs/>
          <w:color w:val="333333"/>
          <w:sz w:val="24"/>
          <w:szCs w:val="24"/>
          <w:lang w:eastAsia="uk-UA"/>
        </w:rPr>
        <w:t>Офіційний вісник України</w:t>
      </w:r>
      <w:r w:rsidRPr="00FA022D">
        <w:rPr>
          <w:rFonts w:ascii="Arial" w:eastAsia="Times New Roman" w:hAnsi="Arial" w:cs="Arial"/>
          <w:color w:val="333333"/>
          <w:sz w:val="24"/>
          <w:szCs w:val="24"/>
          <w:lang w:eastAsia="uk-UA"/>
        </w:rPr>
        <w:t> від 15.01.2021 — 2021 р., № 4, стор. 258, стаття 221, код акта 102516/2021</w:t>
      </w:r>
    </w:p>
    <w:p w:rsidR="00BE48C4" w:rsidRDefault="00FA022D" w:rsidP="00FA022D">
      <w:r>
        <w:rPr>
          <w:rFonts w:ascii="Arial" w:eastAsia="Times New Roman" w:hAnsi="Arial" w:cs="Arial"/>
          <w:noProof/>
          <w:color w:val="004BC1"/>
          <w:sz w:val="24"/>
          <w:szCs w:val="24"/>
          <w:lang w:eastAsia="uk-UA"/>
        </w:rPr>
        <w:lastRenderedPageBreak/>
        <w:drawing>
          <wp:inline distT="0" distB="0" distL="0" distR="0">
            <wp:extent cx="2047875" cy="2047875"/>
            <wp:effectExtent l="19050" t="0" r="9525" b="0"/>
            <wp:docPr id="5" name="Рисунок 5" descr="https://zakon.rada.gov.ua/laws/code/1329-2020-%D0%B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code/1329-2020-%D0%BF">
                      <a:hlinkClick r:id="rId32"/>
                    </pic:cNvPr>
                    <pic:cNvPicPr>
                      <a:picLocks noChangeAspect="1" noChangeArrowheads="1"/>
                    </pic:cNvPicPr>
                  </pic:nvPicPr>
                  <pic:blipFill>
                    <a:blip r:embed="rId33" cstate="print"/>
                    <a:srcRect/>
                    <a:stretch>
                      <a:fillRect/>
                    </a:stretch>
                  </pic:blipFill>
                  <pic:spPr bwMode="auto">
                    <a:xfrm>
                      <a:off x="0" y="0"/>
                      <a:ext cx="2047875" cy="2047875"/>
                    </a:xfrm>
                    <a:prstGeom prst="rect">
                      <a:avLst/>
                    </a:prstGeom>
                    <a:noFill/>
                    <a:ln w="9525">
                      <a:noFill/>
                      <a:miter lim="800000"/>
                      <a:headEnd/>
                      <a:tailEnd/>
                    </a:ln>
                  </pic:spPr>
                </pic:pic>
              </a:graphicData>
            </a:graphic>
          </wp:inline>
        </w:drawing>
      </w:r>
    </w:p>
    <w:sectPr w:rsidR="00BE48C4" w:rsidSect="00BE48C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F28"/>
    <w:multiLevelType w:val="multilevel"/>
    <w:tmpl w:val="0FE2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22D"/>
    <w:rsid w:val="00BE48C4"/>
    <w:rsid w:val="00E11D55"/>
    <w:rsid w:val="00FA022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C4"/>
  </w:style>
  <w:style w:type="paragraph" w:styleId="2">
    <w:name w:val="heading 2"/>
    <w:basedOn w:val="a"/>
    <w:link w:val="20"/>
    <w:uiPriority w:val="9"/>
    <w:qFormat/>
    <w:rsid w:val="00FA022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022D"/>
    <w:rPr>
      <w:rFonts w:ascii="Times New Roman" w:eastAsia="Times New Roman" w:hAnsi="Times New Roman" w:cs="Times New Roman"/>
      <w:b/>
      <w:bCs/>
      <w:sz w:val="36"/>
      <w:szCs w:val="36"/>
      <w:lang w:eastAsia="uk-UA"/>
    </w:rPr>
  </w:style>
  <w:style w:type="character" w:customStyle="1" w:styleId="mr-auto">
    <w:name w:val="mr-auto"/>
    <w:basedOn w:val="a0"/>
    <w:rsid w:val="00FA022D"/>
  </w:style>
  <w:style w:type="character" w:styleId="a3">
    <w:name w:val="Hyperlink"/>
    <w:basedOn w:val="a0"/>
    <w:uiPriority w:val="99"/>
    <w:semiHidden/>
    <w:unhideWhenUsed/>
    <w:rsid w:val="00FA022D"/>
    <w:rPr>
      <w:color w:val="0000FF"/>
      <w:u w:val="single"/>
    </w:rPr>
  </w:style>
  <w:style w:type="character" w:customStyle="1" w:styleId="icon-cmnd">
    <w:name w:val="icon-cmnd"/>
    <w:basedOn w:val="a0"/>
    <w:rsid w:val="00FA022D"/>
  </w:style>
  <w:style w:type="character" w:customStyle="1" w:styleId="d-none">
    <w:name w:val="d-none"/>
    <w:basedOn w:val="a0"/>
    <w:rsid w:val="00FA022D"/>
  </w:style>
  <w:style w:type="character" w:styleId="HTML">
    <w:name w:val="HTML Keyboard"/>
    <w:basedOn w:val="a0"/>
    <w:uiPriority w:val="99"/>
    <w:semiHidden/>
    <w:unhideWhenUsed/>
    <w:rsid w:val="00FA022D"/>
    <w:rPr>
      <w:rFonts w:ascii="Courier New" w:eastAsia="Times New Roman" w:hAnsi="Courier New" w:cs="Courier New"/>
      <w:sz w:val="20"/>
      <w:szCs w:val="20"/>
    </w:rPr>
  </w:style>
  <w:style w:type="character" w:customStyle="1" w:styleId="rvts0">
    <w:name w:val="rvts0"/>
    <w:basedOn w:val="a0"/>
    <w:rsid w:val="00FA022D"/>
  </w:style>
  <w:style w:type="paragraph" w:customStyle="1" w:styleId="rvps7">
    <w:name w:val="rvps7"/>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A022D"/>
  </w:style>
  <w:style w:type="character" w:customStyle="1" w:styleId="rvts64">
    <w:name w:val="rvts64"/>
    <w:basedOn w:val="a0"/>
    <w:rsid w:val="00FA022D"/>
  </w:style>
  <w:style w:type="character" w:customStyle="1" w:styleId="rvts9">
    <w:name w:val="rvts9"/>
    <w:basedOn w:val="a0"/>
    <w:rsid w:val="00FA022D"/>
  </w:style>
  <w:style w:type="paragraph" w:customStyle="1" w:styleId="rvps6">
    <w:name w:val="rvps6"/>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A022D"/>
  </w:style>
  <w:style w:type="paragraph" w:customStyle="1" w:styleId="rvps4">
    <w:name w:val="rvps4"/>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A022D"/>
  </w:style>
  <w:style w:type="paragraph" w:customStyle="1" w:styleId="rvps15">
    <w:name w:val="rvps15"/>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A02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FA022D"/>
  </w:style>
  <w:style w:type="paragraph" w:styleId="a4">
    <w:name w:val="Balloon Text"/>
    <w:basedOn w:val="a"/>
    <w:link w:val="a5"/>
    <w:uiPriority w:val="99"/>
    <w:semiHidden/>
    <w:unhideWhenUsed/>
    <w:rsid w:val="00FA0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0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553631">
      <w:bodyDiv w:val="1"/>
      <w:marLeft w:val="0"/>
      <w:marRight w:val="0"/>
      <w:marTop w:val="0"/>
      <w:marBottom w:val="0"/>
      <w:divBdr>
        <w:top w:val="none" w:sz="0" w:space="0" w:color="auto"/>
        <w:left w:val="none" w:sz="0" w:space="0" w:color="auto"/>
        <w:bottom w:val="none" w:sz="0" w:space="0" w:color="auto"/>
        <w:right w:val="none" w:sz="0" w:space="0" w:color="auto"/>
      </w:divBdr>
      <w:divsChild>
        <w:div w:id="646858643">
          <w:marLeft w:val="0"/>
          <w:marRight w:val="0"/>
          <w:marTop w:val="0"/>
          <w:marBottom w:val="0"/>
          <w:divBdr>
            <w:top w:val="none" w:sz="0" w:space="0" w:color="auto"/>
            <w:left w:val="single" w:sz="6" w:space="0" w:color="auto"/>
            <w:bottom w:val="single" w:sz="6" w:space="0" w:color="auto"/>
            <w:right w:val="single" w:sz="6" w:space="0" w:color="auto"/>
          </w:divBdr>
        </w:div>
        <w:div w:id="364328788">
          <w:marLeft w:val="0"/>
          <w:marRight w:val="0"/>
          <w:marTop w:val="0"/>
          <w:marBottom w:val="0"/>
          <w:divBdr>
            <w:top w:val="none" w:sz="0" w:space="0" w:color="auto"/>
            <w:left w:val="none" w:sz="0" w:space="0" w:color="auto"/>
            <w:bottom w:val="none" w:sz="0" w:space="0" w:color="auto"/>
            <w:right w:val="none" w:sz="0" w:space="0" w:color="auto"/>
          </w:divBdr>
          <w:divsChild>
            <w:div w:id="1836528190">
              <w:marLeft w:val="0"/>
              <w:marRight w:val="0"/>
              <w:marTop w:val="0"/>
              <w:marBottom w:val="150"/>
              <w:divBdr>
                <w:top w:val="none" w:sz="0" w:space="0" w:color="auto"/>
                <w:left w:val="none" w:sz="0" w:space="0" w:color="auto"/>
                <w:bottom w:val="none" w:sz="0" w:space="0" w:color="auto"/>
                <w:right w:val="none" w:sz="0" w:space="0" w:color="auto"/>
              </w:divBdr>
            </w:div>
            <w:div w:id="79181710">
              <w:marLeft w:val="0"/>
              <w:marRight w:val="0"/>
              <w:marTop w:val="0"/>
              <w:marBottom w:val="150"/>
              <w:divBdr>
                <w:top w:val="none" w:sz="0" w:space="0" w:color="auto"/>
                <w:left w:val="none" w:sz="0" w:space="0" w:color="auto"/>
                <w:bottom w:val="none" w:sz="0" w:space="0" w:color="auto"/>
                <w:right w:val="none" w:sz="0" w:space="0" w:color="auto"/>
              </w:divBdr>
            </w:div>
            <w:div w:id="1525441284">
              <w:marLeft w:val="0"/>
              <w:marRight w:val="0"/>
              <w:marTop w:val="0"/>
              <w:marBottom w:val="150"/>
              <w:divBdr>
                <w:top w:val="none" w:sz="0" w:space="0" w:color="auto"/>
                <w:left w:val="none" w:sz="0" w:space="0" w:color="auto"/>
                <w:bottom w:val="none" w:sz="0" w:space="0" w:color="auto"/>
                <w:right w:val="none" w:sz="0" w:space="0" w:color="auto"/>
              </w:divBdr>
            </w:div>
            <w:div w:id="826242749">
              <w:marLeft w:val="0"/>
              <w:marRight w:val="0"/>
              <w:marTop w:val="0"/>
              <w:marBottom w:val="150"/>
              <w:divBdr>
                <w:top w:val="none" w:sz="0" w:space="0" w:color="auto"/>
                <w:left w:val="none" w:sz="0" w:space="0" w:color="auto"/>
                <w:bottom w:val="none" w:sz="0" w:space="0" w:color="auto"/>
                <w:right w:val="none" w:sz="0" w:space="0" w:color="auto"/>
              </w:divBdr>
            </w:div>
            <w:div w:id="1957370276">
              <w:marLeft w:val="0"/>
              <w:marRight w:val="0"/>
              <w:marTop w:val="0"/>
              <w:marBottom w:val="150"/>
              <w:divBdr>
                <w:top w:val="none" w:sz="0" w:space="0" w:color="auto"/>
                <w:left w:val="none" w:sz="0" w:space="0" w:color="auto"/>
                <w:bottom w:val="none" w:sz="0" w:space="0" w:color="auto"/>
                <w:right w:val="none" w:sz="0" w:space="0" w:color="auto"/>
              </w:divBdr>
            </w:div>
            <w:div w:id="1206675730">
              <w:marLeft w:val="0"/>
              <w:marRight w:val="0"/>
              <w:marTop w:val="0"/>
              <w:marBottom w:val="150"/>
              <w:divBdr>
                <w:top w:val="none" w:sz="0" w:space="0" w:color="auto"/>
                <w:left w:val="none" w:sz="0" w:space="0" w:color="auto"/>
                <w:bottom w:val="none" w:sz="0" w:space="0" w:color="auto"/>
                <w:right w:val="none" w:sz="0" w:space="0" w:color="auto"/>
              </w:divBdr>
            </w:div>
            <w:div w:id="2079279699">
              <w:marLeft w:val="0"/>
              <w:marRight w:val="0"/>
              <w:marTop w:val="0"/>
              <w:marBottom w:val="150"/>
              <w:divBdr>
                <w:top w:val="none" w:sz="0" w:space="0" w:color="auto"/>
                <w:left w:val="none" w:sz="0" w:space="0" w:color="auto"/>
                <w:bottom w:val="none" w:sz="0" w:space="0" w:color="auto"/>
                <w:right w:val="none" w:sz="0" w:space="0" w:color="auto"/>
              </w:divBdr>
            </w:div>
            <w:div w:id="2033873481">
              <w:marLeft w:val="0"/>
              <w:marRight w:val="0"/>
              <w:marTop w:val="0"/>
              <w:marBottom w:val="150"/>
              <w:divBdr>
                <w:top w:val="none" w:sz="0" w:space="0" w:color="auto"/>
                <w:left w:val="none" w:sz="0" w:space="0" w:color="auto"/>
                <w:bottom w:val="none" w:sz="0" w:space="0" w:color="auto"/>
                <w:right w:val="none" w:sz="0" w:space="0" w:color="auto"/>
              </w:divBdr>
            </w:div>
            <w:div w:id="331684583">
              <w:marLeft w:val="0"/>
              <w:marRight w:val="0"/>
              <w:marTop w:val="0"/>
              <w:marBottom w:val="150"/>
              <w:divBdr>
                <w:top w:val="none" w:sz="0" w:space="0" w:color="auto"/>
                <w:left w:val="none" w:sz="0" w:space="0" w:color="auto"/>
                <w:bottom w:val="none" w:sz="0" w:space="0" w:color="auto"/>
                <w:right w:val="none" w:sz="0" w:space="0" w:color="auto"/>
              </w:divBdr>
            </w:div>
            <w:div w:id="2016767522">
              <w:marLeft w:val="0"/>
              <w:marRight w:val="0"/>
              <w:marTop w:val="0"/>
              <w:marBottom w:val="150"/>
              <w:divBdr>
                <w:top w:val="none" w:sz="0" w:space="0" w:color="auto"/>
                <w:left w:val="none" w:sz="0" w:space="0" w:color="auto"/>
                <w:bottom w:val="none" w:sz="0" w:space="0" w:color="auto"/>
                <w:right w:val="none" w:sz="0" w:space="0" w:color="auto"/>
              </w:divBdr>
            </w:div>
            <w:div w:id="891236915">
              <w:marLeft w:val="0"/>
              <w:marRight w:val="0"/>
              <w:marTop w:val="0"/>
              <w:marBottom w:val="150"/>
              <w:divBdr>
                <w:top w:val="none" w:sz="0" w:space="0" w:color="auto"/>
                <w:left w:val="none" w:sz="0" w:space="0" w:color="auto"/>
                <w:bottom w:val="none" w:sz="0" w:space="0" w:color="auto"/>
                <w:right w:val="none" w:sz="0" w:space="0" w:color="auto"/>
              </w:divBdr>
            </w:div>
            <w:div w:id="1403022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9-2020-%D0%BF/print" TargetMode="External"/><Relationship Id="rId13" Type="http://schemas.openxmlformats.org/officeDocument/2006/relationships/hyperlink" Target="https://zakon.rada.gov.ua/laws/show/674%D0%B1-20" TargetMode="External"/><Relationship Id="rId18" Type="http://schemas.openxmlformats.org/officeDocument/2006/relationships/hyperlink" Target="https://zakon.rada.gov.ua/laws/show/674%D0%B0-20" TargetMode="External"/><Relationship Id="rId26" Type="http://schemas.openxmlformats.org/officeDocument/2006/relationships/hyperlink" Target="https://zakon.rada.gov.ua/laws/show/674%D0%B0-20" TargetMode="External"/><Relationship Id="rId3" Type="http://schemas.openxmlformats.org/officeDocument/2006/relationships/settings" Target="settings.xml"/><Relationship Id="rId21" Type="http://schemas.openxmlformats.org/officeDocument/2006/relationships/hyperlink" Target="https://zakon.rada.gov.ua/laws/show/674%D0%B0-20" TargetMode="External"/><Relationship Id="rId34" Type="http://schemas.openxmlformats.org/officeDocument/2006/relationships/fontTable" Target="fontTable.xml"/><Relationship Id="rId7" Type="http://schemas.openxmlformats.org/officeDocument/2006/relationships/hyperlink" Target="https://zakon.rada.gov.ua/laws/show/1329-2020-%D0%BF/print" TargetMode="External"/><Relationship Id="rId12" Type="http://schemas.openxmlformats.org/officeDocument/2006/relationships/hyperlink" Target="https://zakon.rada.gov.ua/laws/show/959-12" TargetMode="External"/><Relationship Id="rId17" Type="http://schemas.openxmlformats.org/officeDocument/2006/relationships/hyperlink" Target="https://zakon.rada.gov.ua/laws/show/674%D0%B0-20" TargetMode="External"/><Relationship Id="rId25" Type="http://schemas.openxmlformats.org/officeDocument/2006/relationships/hyperlink" Target="https://zakon.rada.gov.ua/laws/show/674%D0%B0-20"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zakon.rada.gov.ua/laws/show/674%D0%B0-20" TargetMode="External"/><Relationship Id="rId20" Type="http://schemas.openxmlformats.org/officeDocument/2006/relationships/hyperlink" Target="https://zakon.rada.gov.ua/laws/show/674%D0%B0-20" TargetMode="External"/><Relationship Id="rId29" Type="http://schemas.openxmlformats.org/officeDocument/2006/relationships/hyperlink" Target="https://zakon.rada.gov.ua/laws/show/807_200" TargetMode="External"/><Relationship Id="rId1" Type="http://schemas.openxmlformats.org/officeDocument/2006/relationships/numbering" Target="numbering.xml"/><Relationship Id="rId6" Type="http://schemas.openxmlformats.org/officeDocument/2006/relationships/hyperlink" Target="https://zakon.rada.gov.ua/laws/show/1329-2020-%D0%BF/print" TargetMode="External"/><Relationship Id="rId11" Type="http://schemas.openxmlformats.org/officeDocument/2006/relationships/hyperlink" Target="https://zakon.rada.gov.ua/laws/show/1109-2019-%D0%BF" TargetMode="External"/><Relationship Id="rId24" Type="http://schemas.openxmlformats.org/officeDocument/2006/relationships/hyperlink" Target="https://zakon.rada.gov.ua/laws/show/807_200" TargetMode="External"/><Relationship Id="rId32" Type="http://schemas.openxmlformats.org/officeDocument/2006/relationships/hyperlink" Target="https://zakon.rada.gov.ua/go/1329-2020-%D0%BF" TargetMode="External"/><Relationship Id="rId5" Type="http://schemas.openxmlformats.org/officeDocument/2006/relationships/image" Target="media/image1.gif"/><Relationship Id="rId15" Type="http://schemas.openxmlformats.org/officeDocument/2006/relationships/hyperlink" Target="https://zakon.rada.gov.ua/laws/show/679-14" TargetMode="External"/><Relationship Id="rId23" Type="http://schemas.openxmlformats.org/officeDocument/2006/relationships/hyperlink" Target="https://zakon.rada.gov.ua/laws/show/674%D0%B1-20" TargetMode="External"/><Relationship Id="rId28" Type="http://schemas.openxmlformats.org/officeDocument/2006/relationships/hyperlink" Target="https://zakon.rada.gov.ua/laws/show/674%D0%B0-20" TargetMode="External"/><Relationship Id="rId10" Type="http://schemas.openxmlformats.org/officeDocument/2006/relationships/hyperlink" Target="https://zakon.rada.gov.ua/laws/show/1329-2020-%D0%BF/print" TargetMode="External"/><Relationship Id="rId19" Type="http://schemas.openxmlformats.org/officeDocument/2006/relationships/hyperlink" Target="https://zakon.rada.gov.ua/laws/show/674%D0%B0-20" TargetMode="External"/><Relationship Id="rId31" Type="http://schemas.openxmlformats.org/officeDocument/2006/relationships/hyperlink" Target="https://zakon.rada.gov.ua/laws/show/674%D0%B0-20" TargetMode="External"/><Relationship Id="rId4" Type="http://schemas.openxmlformats.org/officeDocument/2006/relationships/webSettings" Target="webSettings.xml"/><Relationship Id="rId9" Type="http://schemas.openxmlformats.org/officeDocument/2006/relationships/hyperlink" Target="https://zakon.rada.gov.ua/laws/show/1329-2020-%D0%BF/print" TargetMode="External"/><Relationship Id="rId14" Type="http://schemas.openxmlformats.org/officeDocument/2006/relationships/hyperlink" Target="https://zakon.rada.gov.ua/laws/show/674%D0%B1-20" TargetMode="External"/><Relationship Id="rId22" Type="http://schemas.openxmlformats.org/officeDocument/2006/relationships/hyperlink" Target="https://zakon.rada.gov.ua/laws/show/674%D0%B0-20" TargetMode="External"/><Relationship Id="rId27" Type="http://schemas.openxmlformats.org/officeDocument/2006/relationships/hyperlink" Target="https://zakon.rada.gov.ua/laws/show/674%D0%B0-20" TargetMode="External"/><Relationship Id="rId30" Type="http://schemas.openxmlformats.org/officeDocument/2006/relationships/hyperlink" Target="https://zakon.rada.gov.ua/laws/show/2599-1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14777</Words>
  <Characters>8424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2021-04-02T07:21:00Z</dcterms:created>
  <dcterms:modified xsi:type="dcterms:W3CDTF">2021-04-02T07:43:00Z</dcterms:modified>
</cp:coreProperties>
</file>