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00" w:rsidRPr="006E488C" w:rsidRDefault="00534000" w:rsidP="00534000">
      <w:pPr>
        <w:keepNext/>
        <w:keepLines/>
        <w:spacing w:before="480" w:line="276" w:lineRule="auto"/>
        <w:ind w:right="-858" w:firstLine="3544"/>
        <w:outlineLvl w:val="0"/>
        <w:rPr>
          <w:rFonts w:eastAsiaTheme="majorEastAsia"/>
          <w:b/>
          <w:bCs/>
          <w:color w:val="000000" w:themeColor="text1"/>
          <w:sz w:val="28"/>
          <w:lang w:eastAsia="en-US"/>
        </w:rPr>
      </w:pPr>
      <w:r w:rsidRPr="006E488C">
        <w:rPr>
          <w:rFonts w:eastAsiaTheme="majorEastAsia"/>
          <w:b/>
          <w:bCs/>
          <w:color w:val="000000" w:themeColor="text1"/>
          <w:sz w:val="28"/>
          <w:lang w:eastAsia="en-US"/>
        </w:rPr>
        <w:t>ПАМ</w:t>
      </w:r>
      <w:r w:rsidRPr="006E488C">
        <w:rPr>
          <w:rFonts w:eastAsiaTheme="majorEastAsia"/>
          <w:b/>
          <w:bCs/>
          <w:color w:val="000000" w:themeColor="text1"/>
          <w:sz w:val="28"/>
          <w:lang w:val="en-US" w:eastAsia="en-US"/>
        </w:rPr>
        <w:t>’</w:t>
      </w:r>
      <w:r w:rsidRPr="006E488C">
        <w:rPr>
          <w:rFonts w:eastAsiaTheme="majorEastAsia"/>
          <w:b/>
          <w:bCs/>
          <w:color w:val="000000" w:themeColor="text1"/>
          <w:sz w:val="28"/>
          <w:lang w:eastAsia="en-US"/>
        </w:rPr>
        <w:t>ЯТКА</w:t>
      </w:r>
    </w:p>
    <w:p w:rsidR="00534000" w:rsidRPr="00534000" w:rsidRDefault="00534000" w:rsidP="00A41218">
      <w:pPr>
        <w:ind w:left="3402" w:right="567" w:hanging="3118"/>
        <w:rPr>
          <w:rFonts w:eastAsiaTheme="minorEastAsia"/>
          <w:b/>
          <w:color w:val="000000" w:themeColor="text1"/>
          <w:lang w:eastAsia="en-US"/>
        </w:rPr>
      </w:pPr>
      <w:r>
        <w:rPr>
          <w:rFonts w:eastAsiaTheme="minorEastAsia"/>
          <w:b/>
          <w:color w:val="000000" w:themeColor="text1"/>
          <w:lang w:eastAsia="en-US"/>
        </w:rPr>
        <w:t xml:space="preserve">щодо </w:t>
      </w:r>
      <w:r>
        <w:rPr>
          <w:rFonts w:eastAsiaTheme="minorEastAsia"/>
          <w:b/>
          <w:color w:val="000000" w:themeColor="text1"/>
          <w:lang w:eastAsia="en-US"/>
        </w:rPr>
        <w:t xml:space="preserve">встановлених Законом України «Про запобігання корупції» вимог, </w:t>
      </w:r>
      <w:bookmarkStart w:id="0" w:name="_GoBack"/>
      <w:r>
        <w:rPr>
          <w:rFonts w:eastAsiaTheme="minorEastAsia"/>
          <w:b/>
          <w:color w:val="000000" w:themeColor="text1"/>
          <w:lang w:eastAsia="en-US"/>
        </w:rPr>
        <w:t>заборон, обмежень</w:t>
      </w:r>
      <w:bookmarkEnd w:id="0"/>
    </w:p>
    <w:tbl>
      <w:tblPr>
        <w:tblStyle w:val="a4"/>
        <w:tblW w:w="9640" w:type="dxa"/>
        <w:tblInd w:w="-289" w:type="dxa"/>
        <w:tblLook w:val="04A0" w:firstRow="1" w:lastRow="0" w:firstColumn="1" w:lastColumn="0" w:noHBand="0" w:noVBand="1"/>
      </w:tblPr>
      <w:tblGrid>
        <w:gridCol w:w="4722"/>
        <w:gridCol w:w="4918"/>
      </w:tblGrid>
      <w:tr w:rsidR="00534000" w:rsidTr="00534000">
        <w:trPr>
          <w:trHeight w:val="565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00" w:rsidRDefault="00534000" w:rsidP="005340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4000" w:rsidRDefault="00534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ОБМЕЖЕННЯ</w:t>
            </w:r>
          </w:p>
          <w:p w:rsidR="00534000" w:rsidRDefault="0053400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Після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звільнення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припинення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пов’язаної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виконанням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функцій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держави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місцевого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самоврядування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534000" w:rsidRPr="00534000" w:rsidRDefault="00534000" w:rsidP="00534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2</w:t>
            </w:r>
            <w:r>
              <w:rPr>
                <w:rFonts w:ascii="Times New Roman" w:hAnsi="Times New Roman" w:cs="Times New Roman"/>
                <w:b/>
                <w:i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Закону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Про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запобігання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корупції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534000" w:rsidRPr="00534000" w:rsidRDefault="00534000" w:rsidP="00534000">
            <w:pPr>
              <w:spacing w:before="240" w:after="120"/>
              <w:ind w:firstLine="72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Cs w:val="20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року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Cs w:val="20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дня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припинення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укладати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трудові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договори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контракти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вчиняти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правочини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сфері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підприємницької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юридичними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особами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приватного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права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фізичними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особами-підприємцями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якщо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року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дня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припинення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функцій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держави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місцевого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самоврядування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здійснювала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повноваження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контролю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нагляду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підготовки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прийняття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відповідних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рішень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цих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юридичних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осіб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фізичних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осіб-підприємців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</w:t>
            </w:r>
          </w:p>
          <w:p w:rsidR="00534000" w:rsidRPr="00534000" w:rsidRDefault="00534000" w:rsidP="00534000">
            <w:pPr>
              <w:spacing w:before="240" w:after="120"/>
              <w:ind w:firstLine="72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розголошувати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використовувати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інший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спосіб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своїх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інтересах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інформацію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яка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стала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відома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зв’язку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виконанням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службових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повноважень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крім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випадків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встановлених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</w:t>
            </w:r>
          </w:p>
          <w:p w:rsidR="00534000" w:rsidRDefault="00534000">
            <w:pPr>
              <w:spacing w:before="240" w:after="120"/>
              <w:ind w:firstLine="72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року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представляти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інтереси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будь-якої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особи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справах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 xml:space="preserve">(у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тому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числі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тих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розглядаються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судах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), в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яких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іншою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стороною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є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підприємство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установа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організація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якому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яких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працювала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момент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припинення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зазначеної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534000" w:rsidTr="00534000">
        <w:trPr>
          <w:trHeight w:val="694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00" w:rsidRDefault="00534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ОБМЕЖЕННЯ </w:t>
            </w:r>
          </w:p>
          <w:p w:rsidR="00534000" w:rsidRPr="00534000" w:rsidRDefault="00534000" w:rsidP="0053400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Спільної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близьких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осіб</w:t>
            </w:r>
            <w:proofErr w:type="spellEnd"/>
          </w:p>
        </w:tc>
      </w:tr>
      <w:tr w:rsidR="00534000" w:rsidTr="00534000">
        <w:trPr>
          <w:trHeight w:val="5300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00" w:rsidRDefault="00534000">
            <w:pPr>
              <w:spacing w:before="120" w:after="120"/>
              <w:ind w:left="-120" w:firstLine="720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Особи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в п.1 ч.1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>. 3 ЗУ «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Про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запобігання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корупції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можуть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>:</w:t>
            </w:r>
          </w:p>
          <w:p w:rsidR="00534000" w:rsidRDefault="00534000" w:rsidP="0042293F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284" w:firstLine="720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мати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підпорядкуванні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близьких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їм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осіб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>;</w:t>
            </w:r>
          </w:p>
          <w:p w:rsidR="00534000" w:rsidRDefault="00534000">
            <w:pPr>
              <w:pStyle w:val="a3"/>
              <w:spacing w:before="120" w:after="120" w:line="240" w:lineRule="auto"/>
              <w:ind w:left="1004"/>
              <w:rPr>
                <w:rFonts w:ascii="Times New Roman" w:hAnsi="Times New Roman" w:cs="Times New Roman"/>
                <w:b/>
                <w:szCs w:val="20"/>
              </w:rPr>
            </w:pPr>
          </w:p>
          <w:p w:rsidR="00534000" w:rsidRDefault="00534000" w:rsidP="0042293F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ind w:left="284" w:firstLine="720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бути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підпорядкованими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зв’язку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виконанням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повноважень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близьким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їм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особам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  <w:p w:rsidR="00534000" w:rsidRDefault="00534000">
            <w:pPr>
              <w:pStyle w:val="a3"/>
              <w:spacing w:before="120" w:after="120" w:line="240" w:lineRule="auto"/>
              <w:ind w:left="284" w:firstLine="720"/>
              <w:rPr>
                <w:rFonts w:ascii="Times New Roman" w:hAnsi="Times New Roman" w:cs="Times New Roman"/>
                <w:b/>
                <w:szCs w:val="20"/>
              </w:rPr>
            </w:pPr>
          </w:p>
          <w:p w:rsidR="00534000" w:rsidRPr="00534000" w:rsidRDefault="00534000" w:rsidP="00534000">
            <w:pPr>
              <w:spacing w:before="120" w:after="120"/>
              <w:ind w:firstLine="720"/>
              <w:rPr>
                <w:rFonts w:ascii="eUkraine" w:hAnsi="eUkraine"/>
                <w:color w:val="000000" w:themeColor="text1"/>
                <w:szCs w:val="20"/>
              </w:rPr>
            </w:pPr>
            <w:proofErr w:type="spellStart"/>
            <w:r>
              <w:rPr>
                <w:rStyle w:val="a5"/>
                <w:rFonts w:ascii="eUkraine" w:hAnsi="eUkraine"/>
                <w:b/>
                <w:color w:val="000000" w:themeColor="text1"/>
                <w:szCs w:val="20"/>
              </w:rPr>
              <w:t>Пряме</w:t>
            </w:r>
            <w:proofErr w:type="spellEnd"/>
            <w:r>
              <w:rPr>
                <w:rStyle w:val="a5"/>
                <w:rFonts w:ascii="eUkraine" w:hAnsi="eUkraine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Style w:val="a5"/>
                <w:rFonts w:ascii="eUkraine" w:hAnsi="eUkraine"/>
                <w:b/>
                <w:color w:val="000000" w:themeColor="text1"/>
                <w:szCs w:val="20"/>
              </w:rPr>
              <w:t>підпорядкування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 –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це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відносини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прямої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організаційної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або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правової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залежності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підлеглої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особи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від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її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керівника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в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тому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числі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через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вирішення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(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участь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у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вирішенні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)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питань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прийняття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на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роботу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звільнення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з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роботи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застосування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заохочень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дисциплінарних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стягнень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надання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вказівок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доручень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тощо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контролю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за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їх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виконанням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> 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00" w:rsidRDefault="00534000">
            <w:pPr>
              <w:spacing w:before="240" w:after="240"/>
              <w:ind w:firstLine="7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a5"/>
                <w:rFonts w:ascii="eUkraine" w:hAnsi="eUkraine"/>
                <w:b/>
                <w:color w:val="000000" w:themeColor="text1"/>
                <w:szCs w:val="20"/>
              </w:rPr>
              <w:t>Близькі</w:t>
            </w:r>
            <w:proofErr w:type="spellEnd"/>
            <w:r>
              <w:rPr>
                <w:rStyle w:val="a5"/>
                <w:rFonts w:ascii="eUkraine" w:hAnsi="eUkraine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Style w:val="a5"/>
                <w:rFonts w:ascii="eUkraine" w:hAnsi="eUkraine"/>
                <w:b/>
                <w:color w:val="000000" w:themeColor="text1"/>
                <w:szCs w:val="20"/>
              </w:rPr>
              <w:t>особи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 –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члени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сім’ї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суб’єкта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зазначеного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у ч. 1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ст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>. 3 ЗУ «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Про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запобігання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корупції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», а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також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чоловік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дружина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батько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мати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вітчим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мачуха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син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дочка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пасинок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падчерка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рідний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та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двоюрідний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брати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рідна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та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двоюрідна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сестри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рідний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брат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та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сестра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дружини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(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чоловіка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),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племінник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племінниця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рідний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дядько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рідна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тітка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дід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баба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прадід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прабаба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внук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внучка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правнук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правнучка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зять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невістка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тесть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теща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свекор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свекруха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батько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та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мати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дружини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(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чоловіка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)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сина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(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дочки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),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усиновлювач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чи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усиновлений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опікун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чи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піклувальник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особа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яка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перебуває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під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опікою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або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піклуванням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зазначеного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eUkraine" w:hAnsi="eUkraine"/>
                <w:color w:val="000000" w:themeColor="text1"/>
                <w:szCs w:val="20"/>
              </w:rPr>
              <w:t>суб’єкта</w:t>
            </w:r>
            <w:proofErr w:type="spellEnd"/>
            <w:r>
              <w:rPr>
                <w:rFonts w:ascii="eUkraine" w:hAnsi="eUkraine"/>
                <w:color w:val="000000" w:themeColor="text1"/>
                <w:szCs w:val="20"/>
              </w:rPr>
              <w:t> </w:t>
            </w:r>
            <w:r>
              <w:rPr>
                <w:rFonts w:ascii="eUkraine" w:hAnsi="eUkraine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534000" w:rsidRDefault="00534000" w:rsidP="00534000">
      <w:pPr>
        <w:spacing w:line="276" w:lineRule="auto"/>
        <w:rPr>
          <w:rFonts w:eastAsiaTheme="minorEastAsia"/>
          <w:lang w:val="en-US" w:eastAsia="en-US"/>
        </w:rPr>
      </w:pPr>
    </w:p>
    <w:p w:rsidR="00534000" w:rsidRPr="006E488C" w:rsidRDefault="00534000" w:rsidP="00534000">
      <w:pPr>
        <w:spacing w:line="276" w:lineRule="auto"/>
        <w:ind w:firstLine="142"/>
        <w:rPr>
          <w:rFonts w:eastAsiaTheme="minorEastAsia"/>
          <w:b/>
          <w:lang w:val="en-US" w:eastAsia="en-US"/>
        </w:rPr>
      </w:pPr>
      <w:r w:rsidRPr="006E488C">
        <w:rPr>
          <w:rFonts w:eastAsiaTheme="minorEastAsia"/>
          <w:lang w:val="en-US" w:eastAsia="en-US"/>
        </w:rPr>
        <w:t xml:space="preserve">З </w:t>
      </w:r>
      <w:proofErr w:type="spellStart"/>
      <w:r w:rsidRPr="006E488C">
        <w:rPr>
          <w:rFonts w:eastAsiaTheme="minorEastAsia"/>
          <w:lang w:val="en-US" w:eastAsia="en-US"/>
        </w:rPr>
        <w:t>даною</w:t>
      </w:r>
      <w:proofErr w:type="spellEnd"/>
      <w:r w:rsidRPr="006E488C">
        <w:rPr>
          <w:rFonts w:eastAsiaTheme="minorEastAsia"/>
          <w:lang w:val="en-US" w:eastAsia="en-US"/>
        </w:rPr>
        <w:t xml:space="preserve"> </w:t>
      </w:r>
      <w:proofErr w:type="spellStart"/>
      <w:r w:rsidRPr="006E488C">
        <w:rPr>
          <w:rFonts w:eastAsiaTheme="minorEastAsia"/>
          <w:lang w:val="en-US" w:eastAsia="en-US"/>
        </w:rPr>
        <w:t>памʼяткою</w:t>
      </w:r>
      <w:proofErr w:type="spellEnd"/>
      <w:r w:rsidRPr="006E488C">
        <w:rPr>
          <w:rFonts w:eastAsiaTheme="minorEastAsia"/>
          <w:lang w:val="en-US" w:eastAsia="en-US"/>
        </w:rPr>
        <w:t xml:space="preserve"> </w:t>
      </w:r>
      <w:proofErr w:type="spellStart"/>
      <w:r w:rsidRPr="006E488C">
        <w:rPr>
          <w:rFonts w:eastAsiaTheme="minorEastAsia"/>
          <w:lang w:val="en-US" w:eastAsia="en-US"/>
        </w:rPr>
        <w:t>ознайомлений</w:t>
      </w:r>
      <w:proofErr w:type="spellEnd"/>
      <w:r w:rsidRPr="006E488C">
        <w:rPr>
          <w:rFonts w:eastAsiaTheme="minorEastAsia"/>
          <w:lang w:val="en-US" w:eastAsia="en-US"/>
        </w:rPr>
        <w:t>(а):</w:t>
      </w:r>
    </w:p>
    <w:p w:rsidR="00534000" w:rsidRPr="006E488C" w:rsidRDefault="00534000" w:rsidP="00534000">
      <w:pPr>
        <w:ind w:firstLine="142"/>
        <w:rPr>
          <w:rFonts w:eastAsiaTheme="minorEastAsia"/>
          <w:lang w:eastAsia="en-US"/>
        </w:rPr>
      </w:pPr>
      <w:r w:rsidRPr="006E488C">
        <w:rPr>
          <w:rFonts w:eastAsiaTheme="minorEastAsia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4000" w:rsidRPr="006E488C" w:rsidRDefault="00534000" w:rsidP="00534000">
      <w:pPr>
        <w:ind w:firstLine="142"/>
        <w:rPr>
          <w:rFonts w:eastAsiaTheme="minorEastAsia"/>
          <w:lang w:eastAsia="en-US"/>
        </w:rPr>
      </w:pPr>
      <w:r w:rsidRPr="006E488C">
        <w:rPr>
          <w:rFonts w:eastAsiaTheme="minorEastAsia"/>
          <w:lang w:eastAsia="en-US"/>
        </w:rPr>
        <w:t>Посада</w:t>
      </w:r>
    </w:p>
    <w:p w:rsidR="00534000" w:rsidRPr="006E488C" w:rsidRDefault="00534000" w:rsidP="00534000">
      <w:pPr>
        <w:ind w:firstLine="142"/>
        <w:rPr>
          <w:rFonts w:eastAsiaTheme="minorEastAsia"/>
          <w:lang w:val="en-US" w:eastAsia="en-US"/>
        </w:rPr>
      </w:pPr>
    </w:p>
    <w:p w:rsidR="00534000" w:rsidRPr="006E488C" w:rsidRDefault="00534000" w:rsidP="00534000">
      <w:pPr>
        <w:spacing w:after="200" w:line="276" w:lineRule="auto"/>
        <w:ind w:firstLine="142"/>
        <w:rPr>
          <w:rFonts w:eastAsiaTheme="minorEastAsia"/>
          <w:lang w:eastAsia="en-US"/>
        </w:rPr>
      </w:pPr>
      <w:r w:rsidRPr="006E488C">
        <w:rPr>
          <w:rFonts w:eastAsiaTheme="minorEastAsia"/>
          <w:lang w:val="en-US" w:eastAsia="en-US"/>
        </w:rPr>
        <w:t>________</w:t>
      </w:r>
      <w:r w:rsidRPr="006E488C">
        <w:rPr>
          <w:rFonts w:eastAsiaTheme="minorEastAsia"/>
          <w:lang w:eastAsia="en-US"/>
        </w:rPr>
        <w:t>____                             _____________                                       _______________</w:t>
      </w:r>
    </w:p>
    <w:p w:rsidR="0077001A" w:rsidRPr="00534000" w:rsidRDefault="00534000" w:rsidP="00534000">
      <w:pPr>
        <w:spacing w:after="200" w:line="276" w:lineRule="auto"/>
        <w:ind w:firstLine="142"/>
        <w:rPr>
          <w:rFonts w:eastAsiaTheme="minorEastAsia"/>
          <w:lang w:eastAsia="en-US"/>
        </w:rPr>
      </w:pPr>
      <w:r w:rsidRPr="006E488C">
        <w:rPr>
          <w:rFonts w:eastAsiaTheme="minorEastAsia"/>
          <w:lang w:eastAsia="en-US"/>
        </w:rPr>
        <w:t>Дата                                                  підпис                                                      ПІБ</w:t>
      </w:r>
    </w:p>
    <w:sectPr w:rsidR="0077001A" w:rsidRPr="00534000" w:rsidSect="00534000">
      <w:pgSz w:w="11906" w:h="16838"/>
      <w:pgMar w:top="142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F7CC6"/>
    <w:multiLevelType w:val="hybridMultilevel"/>
    <w:tmpl w:val="38EABBAC"/>
    <w:lvl w:ilvl="0" w:tplc="3BC460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00"/>
    <w:rsid w:val="0030065F"/>
    <w:rsid w:val="00534000"/>
    <w:rsid w:val="00666C03"/>
    <w:rsid w:val="0077001A"/>
    <w:rsid w:val="008240A0"/>
    <w:rsid w:val="00A4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43B69"/>
  <w15:chartTrackingRefBased/>
  <w15:docId w15:val="{96DA9887-8F07-490A-AAA9-9ACCE290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0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a4">
    <w:name w:val="Table Grid"/>
    <w:basedOn w:val="a1"/>
    <w:uiPriority w:val="59"/>
    <w:rsid w:val="00534000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5340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1819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2026-04-17T08:37:00Z</dcterms:created>
  <dcterms:modified xsi:type="dcterms:W3CDTF">2026-04-17T08:43:00Z</dcterms:modified>
</cp:coreProperties>
</file>