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6"/>
        <w:spacing w:before="0" w:after="0"/>
        <w:ind w:firstLine="851" w:right="0"/>
        <w:jc w:val="both"/>
        <w:rPr>
          <w:color w:val="1A1A22"/>
          <w:sz w:val="26"/>
          <w:szCs w:val="26"/>
        </w:rPr>
      </w:pPr>
      <w:r>
        <w:rPr>
          <w:color w:val="1A1A22"/>
          <w:sz w:val="26"/>
          <w:szCs w:val="26"/>
        </w:rPr>
      </w:r>
    </w:p>
    <w:p>
      <w:pPr>
        <w:pStyle w:val="Normal"/>
        <w:autoSpaceDE w:val="false"/>
        <w:jc w:val="center"/>
        <w:rPr>
          <w:b/>
          <w:bCs/>
        </w:rPr>
      </w:pPr>
      <w:r>
        <w:rPr>
          <w:b/>
          <w:bCs/>
        </w:rPr>
        <w:t>ПАМ'ЯТКА</w:t>
      </w:r>
    </w:p>
    <w:p>
      <w:pPr>
        <w:pStyle w:val="Normal"/>
        <w:autoSpaceDE w:val="false"/>
        <w:ind w:firstLine="540" w:right="0"/>
        <w:jc w:val="center"/>
        <w:rPr/>
      </w:pPr>
      <w:r>
        <w:rPr>
          <w:b/>
          <w:bCs/>
        </w:rPr>
        <w:t>щодо подання електронної декларації після звільнення</w:t>
      </w:r>
    </w:p>
    <w:p>
      <w:pPr>
        <w:pStyle w:val="Normal"/>
        <w:autoSpaceDE w:val="false"/>
        <w:ind w:firstLine="540" w:right="0"/>
        <w:jc w:val="center"/>
        <w:rPr>
          <w:b/>
          <w:bCs/>
        </w:rPr>
      </w:pPr>
      <w:r>
        <w:rPr>
          <w:b/>
          <w:bCs/>
        </w:rPr>
        <w:t xml:space="preserve">  </w:t>
      </w:r>
    </w:p>
    <w:p>
      <w:pPr>
        <w:pStyle w:val="Style16"/>
        <w:spacing w:before="0" w:after="0"/>
        <w:ind w:firstLine="851" w:right="0"/>
        <w:jc w:val="both"/>
        <w:rPr>
          <w:b/>
          <w:bCs/>
          <w:color w:val="1A1A22"/>
          <w:sz w:val="26"/>
          <w:szCs w:val="26"/>
        </w:rPr>
      </w:pPr>
      <w:r>
        <w:rPr>
          <w:b/>
          <w:bCs/>
          <w:color w:val="1A1A22"/>
          <w:sz w:val="26"/>
          <w:szCs w:val="26"/>
        </w:rPr>
      </w:r>
    </w:p>
    <w:p>
      <w:pPr>
        <w:pStyle w:val="Style16"/>
        <w:spacing w:before="0" w:after="0"/>
        <w:ind w:firstLine="851" w:right="0"/>
        <w:jc w:val="both"/>
        <w:rPr>
          <w:color w:val="1A1A22"/>
          <w:sz w:val="26"/>
          <w:szCs w:val="26"/>
        </w:rPr>
      </w:pPr>
      <w:r>
        <w:rPr>
          <w:color w:val="1A1A22"/>
          <w:sz w:val="26"/>
          <w:szCs w:val="26"/>
        </w:rPr>
        <w:t>Державному службовцю чи особі, яка виконує функції держави слід пам’ятати, що відповідно до частини 2 статті 45 Закону України «Про запобігання корупції» передбачено, що: особи, зазначені у </w:t>
      </w:r>
      <w:r>
        <w:fldChar w:fldCharType="begin"/>
      </w:r>
      <w:r>
        <w:rPr>
          <w:rStyle w:val="Hyperlink"/>
          <w:color w:val="1A1A22"/>
          <w:sz w:val="26"/>
          <w:szCs w:val="26"/>
        </w:rPr>
        <w:instrText xml:space="preserve"> HYPERLINK "https://zakon.rada.gov.ua/laws/show/1700-18" \l "n26"</w:instrText>
      </w:r>
      <w:r>
        <w:rPr>
          <w:rStyle w:val="Hyperlink"/>
          <w:color w:val="1A1A22"/>
          <w:sz w:val="26"/>
          <w:szCs w:val="26"/>
        </w:rPr>
        <w:fldChar w:fldCharType="separate"/>
      </w:r>
      <w:r>
        <w:rPr>
          <w:rStyle w:val="Hyperlink"/>
          <w:color w:val="1A1A22"/>
          <w:sz w:val="26"/>
          <w:szCs w:val="26"/>
        </w:rPr>
        <w:t>пункті 1</w:t>
      </w:r>
      <w:r>
        <w:rPr>
          <w:rStyle w:val="Hyperlink"/>
          <w:color w:val="1A1A22"/>
          <w:sz w:val="26"/>
          <w:szCs w:val="26"/>
        </w:rPr>
        <w:fldChar w:fldCharType="end"/>
      </w:r>
      <w:r>
        <w:rPr>
          <w:color w:val="1A1A22"/>
          <w:sz w:val="26"/>
          <w:szCs w:val="26"/>
        </w:rPr>
        <w:t>, </w:t>
      </w:r>
      <w:r>
        <w:fldChar w:fldCharType="begin"/>
      </w:r>
      <w:r>
        <w:rPr>
          <w:rStyle w:val="Hyperlink"/>
          <w:color w:val="1A1A22"/>
          <w:sz w:val="26"/>
          <w:szCs w:val="26"/>
        </w:rPr>
        <w:instrText xml:space="preserve"> HYPERLINK "https://zakon.rada.gov.ua/laws/show/1700-18" \l "n38"</w:instrText>
      </w:r>
      <w:r>
        <w:rPr>
          <w:rStyle w:val="Hyperlink"/>
          <w:color w:val="1A1A22"/>
          <w:sz w:val="26"/>
          <w:szCs w:val="26"/>
        </w:rPr>
        <w:fldChar w:fldCharType="separate"/>
      </w:r>
      <w:r>
        <w:rPr>
          <w:rStyle w:val="Hyperlink"/>
          <w:color w:val="1A1A22"/>
          <w:sz w:val="26"/>
          <w:szCs w:val="26"/>
        </w:rPr>
        <w:t>підпунктах "а"</w:t>
      </w:r>
      <w:r>
        <w:rPr>
          <w:rStyle w:val="Hyperlink"/>
          <w:color w:val="1A1A22"/>
          <w:sz w:val="26"/>
          <w:szCs w:val="26"/>
        </w:rPr>
        <w:fldChar w:fldCharType="end"/>
      </w:r>
      <w:r>
        <w:rPr>
          <w:color w:val="1A1A22"/>
          <w:sz w:val="26"/>
          <w:szCs w:val="26"/>
        </w:rPr>
        <w:t>, </w:t>
      </w:r>
      <w:r>
        <w:fldChar w:fldCharType="begin"/>
      </w:r>
      <w:r>
        <w:rPr>
          <w:rStyle w:val="Hyperlink"/>
          <w:color w:val="1A1A22"/>
          <w:sz w:val="26"/>
          <w:szCs w:val="26"/>
        </w:rPr>
        <w:instrText xml:space="preserve"> HYPERLINK "https://zakon.rada.gov.ua/laws/show/1700-18" \l "n1061"</w:instrText>
      </w:r>
      <w:r>
        <w:rPr>
          <w:rStyle w:val="Hyperlink"/>
          <w:color w:val="1A1A22"/>
          <w:sz w:val="26"/>
          <w:szCs w:val="26"/>
        </w:rPr>
        <w:fldChar w:fldCharType="separate"/>
      </w:r>
      <w:r>
        <w:rPr>
          <w:rStyle w:val="Hyperlink"/>
          <w:color w:val="1A1A22"/>
          <w:sz w:val="26"/>
          <w:szCs w:val="26"/>
        </w:rPr>
        <w:t>"в"</w:t>
      </w:r>
      <w:r>
        <w:rPr>
          <w:rStyle w:val="Hyperlink"/>
          <w:color w:val="1A1A22"/>
          <w:sz w:val="26"/>
          <w:szCs w:val="26"/>
        </w:rPr>
        <w:fldChar w:fldCharType="end"/>
      </w:r>
      <w:r>
        <w:fldChar w:fldCharType="begin"/>
      </w:r>
      <w:r>
        <w:rPr>
          <w:rStyle w:val="Hyperlink"/>
          <w:color w:val="1A1A22"/>
          <w:sz w:val="26"/>
          <w:szCs w:val="26"/>
        </w:rPr>
        <w:instrText xml:space="preserve"> HYPERLINK "https://zakon.rada.gov.ua/laws/show/1700-18" \l "n1061"</w:instrText>
      </w:r>
      <w:r>
        <w:rPr>
          <w:rStyle w:val="Hyperlink"/>
          <w:color w:val="1A1A22"/>
          <w:sz w:val="26"/>
          <w:szCs w:val="26"/>
        </w:rPr>
        <w:fldChar w:fldCharType="separate"/>
      </w:r>
      <w:r>
        <w:rPr>
          <w:rStyle w:val="Hyperlink"/>
          <w:color w:val="1A1A22"/>
          <w:sz w:val="26"/>
          <w:szCs w:val="26"/>
        </w:rPr>
        <w:t>-"ґ"</w:t>
      </w:r>
      <w:r>
        <w:rPr>
          <w:rStyle w:val="Hyperlink"/>
          <w:color w:val="1A1A22"/>
          <w:sz w:val="26"/>
          <w:szCs w:val="26"/>
        </w:rPr>
        <w:fldChar w:fldCharType="end"/>
      </w:r>
      <w:r>
        <w:rPr>
          <w:color w:val="1A1A22"/>
          <w:sz w:val="26"/>
          <w:szCs w:val="26"/>
        </w:rPr>
        <w:t xml:space="preserve"> пункту 2 частини першої статті 3 цього Закону, які припиняють діяльність, пов’язану з виконанням функцій держави або місцевого самоврядування, </w:t>
      </w:r>
      <w:r>
        <w:rPr>
          <w:b/>
          <w:color w:val="1A1A22"/>
          <w:sz w:val="26"/>
          <w:szCs w:val="26"/>
        </w:rPr>
        <w:t>протягом 30 календарних днів з дня припинення відповідної діяльності подають декларацію особи, уповноваженої на виконання функцій держави або місцевого самоврядування, за період, не охоплений раніше поданими деклараціями.</w:t>
      </w:r>
    </w:p>
    <w:p>
      <w:pPr>
        <w:pStyle w:val="rvps2"/>
        <w:shd w:fill="FFFFFF" w:val="clear"/>
        <w:spacing w:before="0" w:after="0"/>
        <w:ind w:firstLine="851" w:right="0"/>
        <w:jc w:val="both"/>
        <w:rPr>
          <w:color w:val="1A1A22"/>
          <w:sz w:val="26"/>
          <w:szCs w:val="26"/>
        </w:rPr>
      </w:pPr>
      <w:bookmarkStart w:id="0" w:name="n442"/>
      <w:bookmarkEnd w:id="0"/>
      <w:r>
        <w:rPr>
          <w:color w:val="1A1A22"/>
          <w:sz w:val="26"/>
          <w:szCs w:val="26"/>
        </w:rPr>
        <w:t>Особи, які припинили діяльність, пов’язану з виконанням функцій держави або місцевого самоврядування, або іншу діяльність, зазначену у </w:t>
      </w:r>
      <w:r>
        <w:fldChar w:fldCharType="begin"/>
      </w:r>
      <w:r>
        <w:rPr>
          <w:rStyle w:val="Hyperlink"/>
          <w:color w:val="1A1A22"/>
          <w:sz w:val="26"/>
          <w:szCs w:val="26"/>
        </w:rPr>
        <w:instrText xml:space="preserve"> HYPERLINK "https://zakon.rada.gov.ua/laws/show/1700-18" \l "n38"</w:instrText>
      </w:r>
      <w:r>
        <w:rPr>
          <w:rStyle w:val="Hyperlink"/>
          <w:color w:val="1A1A22"/>
          <w:sz w:val="26"/>
          <w:szCs w:val="26"/>
        </w:rPr>
        <w:fldChar w:fldCharType="separate"/>
      </w:r>
      <w:r>
        <w:rPr>
          <w:rStyle w:val="Hyperlink"/>
          <w:color w:val="1A1A22"/>
          <w:sz w:val="26"/>
          <w:szCs w:val="26"/>
        </w:rPr>
        <w:t>підпунктах "а"</w:t>
      </w:r>
      <w:r>
        <w:rPr>
          <w:rStyle w:val="Hyperlink"/>
          <w:color w:val="1A1A22"/>
          <w:sz w:val="26"/>
          <w:szCs w:val="26"/>
        </w:rPr>
        <w:fldChar w:fldCharType="end"/>
      </w:r>
      <w:r>
        <w:rPr>
          <w:color w:val="1A1A22"/>
          <w:sz w:val="26"/>
          <w:szCs w:val="26"/>
        </w:rPr>
        <w:t xml:space="preserve">,       </w:t>
      </w:r>
      <w:r>
        <w:fldChar w:fldCharType="begin"/>
      </w:r>
      <w:r>
        <w:rPr>
          <w:rStyle w:val="Hyperlink"/>
          <w:color w:val="1A1A22"/>
          <w:sz w:val="26"/>
          <w:szCs w:val="26"/>
        </w:rPr>
        <w:instrText xml:space="preserve"> HYPERLINK "https://zakon.rada.gov.ua/laws/show/1700-18" \l "n1061"</w:instrText>
      </w:r>
      <w:r>
        <w:rPr>
          <w:rStyle w:val="Hyperlink"/>
          <w:color w:val="1A1A22"/>
          <w:sz w:val="26"/>
          <w:szCs w:val="26"/>
        </w:rPr>
        <w:fldChar w:fldCharType="separate"/>
      </w:r>
      <w:r>
        <w:rPr>
          <w:rStyle w:val="Hyperlink"/>
          <w:color w:val="1A1A22"/>
          <w:sz w:val="26"/>
          <w:szCs w:val="26"/>
        </w:rPr>
        <w:t>"в"</w:t>
      </w:r>
      <w:r>
        <w:rPr>
          <w:rStyle w:val="Hyperlink"/>
          <w:color w:val="1A1A22"/>
          <w:sz w:val="26"/>
          <w:szCs w:val="26"/>
        </w:rPr>
        <w:fldChar w:fldCharType="end"/>
      </w:r>
      <w:r>
        <w:fldChar w:fldCharType="begin"/>
      </w:r>
      <w:r>
        <w:rPr>
          <w:rStyle w:val="Hyperlink"/>
          <w:color w:val="1A1A22"/>
          <w:sz w:val="26"/>
          <w:szCs w:val="26"/>
        </w:rPr>
        <w:instrText xml:space="preserve"> HYPERLINK "https://zakon.rada.gov.ua/laws/show/1700-18" \l "n1061"</w:instrText>
      </w:r>
      <w:r>
        <w:rPr>
          <w:rStyle w:val="Hyperlink"/>
          <w:color w:val="1A1A22"/>
          <w:sz w:val="26"/>
          <w:szCs w:val="26"/>
        </w:rPr>
        <w:fldChar w:fldCharType="separate"/>
      </w:r>
      <w:r>
        <w:rPr>
          <w:rStyle w:val="Hyperlink"/>
          <w:color w:val="1A1A22"/>
          <w:sz w:val="26"/>
          <w:szCs w:val="26"/>
        </w:rPr>
        <w:t>-"ґ"</w:t>
      </w:r>
      <w:r>
        <w:rPr>
          <w:rStyle w:val="Hyperlink"/>
          <w:color w:val="1A1A22"/>
          <w:sz w:val="26"/>
          <w:szCs w:val="26"/>
        </w:rPr>
        <w:fldChar w:fldCharType="end"/>
      </w:r>
      <w:r>
        <w:rPr>
          <w:color w:val="1A1A22"/>
          <w:sz w:val="26"/>
          <w:szCs w:val="26"/>
        </w:rPr>
        <w:t xml:space="preserve"> пункту 2 частини першої статті 3, </w:t>
      </w:r>
      <w:r>
        <w:rPr>
          <w:b/>
          <w:color w:val="1A1A22"/>
          <w:sz w:val="26"/>
          <w:szCs w:val="26"/>
        </w:rPr>
        <w:t>зобов’язані</w:t>
      </w:r>
      <w:r>
        <w:rPr>
          <w:color w:val="1A1A22"/>
          <w:sz w:val="26"/>
          <w:szCs w:val="26"/>
        </w:rPr>
        <w:t xml:space="preserve"> </w:t>
      </w:r>
      <w:r>
        <w:rPr>
          <w:b/>
          <w:color w:val="1A1A22"/>
          <w:sz w:val="26"/>
          <w:szCs w:val="26"/>
        </w:rPr>
        <w:t xml:space="preserve">до 1 квітня наступного року після року припинення діяльності </w:t>
      </w:r>
      <w:r>
        <w:rPr>
          <w:color w:val="1A1A22"/>
          <w:sz w:val="26"/>
          <w:szCs w:val="26"/>
        </w:rPr>
        <w:t>подати в установленому </w:t>
      </w:r>
      <w:r>
        <w:fldChar w:fldCharType="begin"/>
      </w:r>
      <w:r>
        <w:rPr>
          <w:rStyle w:val="Hyperlink"/>
          <w:color w:val="1A1A22"/>
          <w:sz w:val="26"/>
          <w:szCs w:val="26"/>
        </w:rPr>
        <w:instrText xml:space="preserve"> HYPERLINK "https://zakon.rada.gov.ua/laws/show/1700-18" \l "n440"</w:instrText>
      </w:r>
      <w:r>
        <w:rPr>
          <w:rStyle w:val="Hyperlink"/>
          <w:color w:val="1A1A22"/>
          <w:sz w:val="26"/>
          <w:szCs w:val="26"/>
        </w:rPr>
        <w:fldChar w:fldCharType="separate"/>
      </w:r>
      <w:r>
        <w:rPr>
          <w:rStyle w:val="Hyperlink"/>
          <w:color w:val="1A1A22"/>
          <w:sz w:val="26"/>
          <w:szCs w:val="26"/>
        </w:rPr>
        <w:t>частиною першою</w:t>
      </w:r>
      <w:r>
        <w:rPr>
          <w:rStyle w:val="Hyperlink"/>
          <w:color w:val="1A1A22"/>
          <w:sz w:val="26"/>
          <w:szCs w:val="26"/>
        </w:rPr>
        <w:fldChar w:fldCharType="end"/>
      </w:r>
      <w:r>
        <w:rPr>
          <w:color w:val="1A1A22"/>
          <w:sz w:val="26"/>
          <w:szCs w:val="26"/>
        </w:rPr>
        <w:t xml:space="preserve"> цієї статті порядку декларацію особи, уповноваженої на виконання функцій держави або місцевого самоврядування, за минулий рік </w:t>
      </w:r>
      <w:r>
        <w:rPr>
          <w:b/>
          <w:color w:val="1A1A22"/>
          <w:sz w:val="26"/>
          <w:szCs w:val="26"/>
        </w:rPr>
        <w:t>/до 31.03.2027/.</w:t>
      </w:r>
    </w:p>
    <w:p>
      <w:pPr>
        <w:pStyle w:val="Normal"/>
        <w:shd w:fill="FFFFFF" w:val="clear"/>
        <w:ind w:firstLine="709" w:right="0"/>
        <w:jc w:val="both"/>
        <w:rPr>
          <w:sz w:val="26"/>
          <w:szCs w:val="26"/>
        </w:rPr>
      </w:pPr>
      <w:r>
        <w:rPr>
          <w:sz w:val="26"/>
          <w:szCs w:val="26"/>
        </w:rPr>
        <w:t>У разі переведення суб’єкта декларування на іншу посаду, яка також передбачає здійснення діяльності, декларація при звільненні не подається.</w:t>
      </w:r>
    </w:p>
    <w:p>
      <w:pPr>
        <w:pStyle w:val="Normal"/>
        <w:shd w:fill="FFFFFF" w:val="clear"/>
        <w:ind w:firstLine="709" w:right="0"/>
        <w:jc w:val="both"/>
        <w:rPr>
          <w:sz w:val="30"/>
          <w:szCs w:val="30"/>
        </w:rPr>
      </w:pPr>
      <w:r>
        <w:rPr>
          <w:sz w:val="26"/>
          <w:szCs w:val="26"/>
        </w:rPr>
        <w:t>Звільнення особи з посади в одному органі (закладі, установі, організації) й прийняття її на посаду, яка також передбачає обов’язок подання декларації, в іншому органі (закладі, установі,</w:t>
      </w:r>
      <w:r>
        <w:rPr>
          <w:sz w:val="30"/>
          <w:szCs w:val="30"/>
        </w:rPr>
        <w:t xml:space="preserve"> </w:t>
      </w:r>
      <w:r>
        <w:rPr>
          <w:sz w:val="26"/>
          <w:szCs w:val="26"/>
        </w:rPr>
        <w:t xml:space="preserve">організації) </w:t>
      </w:r>
      <w:r>
        <w:rPr>
          <w:b/>
          <w:sz w:val="26"/>
          <w:szCs w:val="26"/>
        </w:rPr>
        <w:t>упродовж 30 календарних днів не вважається припиненням діяльності.</w:t>
      </w:r>
      <w:r>
        <w:rPr>
          <w:sz w:val="26"/>
          <w:szCs w:val="26"/>
        </w:rPr>
        <w:t xml:space="preserve"> У таких випадках обов’язок подати декларацію при звільненні не виникає.</w:t>
      </w:r>
    </w:p>
    <w:p>
      <w:pPr>
        <w:pStyle w:val="Style16"/>
        <w:spacing w:before="0" w:after="0"/>
        <w:ind w:firstLine="851" w:right="0"/>
        <w:jc w:val="both"/>
        <w:rPr>
          <w:b/>
          <w:szCs w:val="28"/>
        </w:rPr>
      </w:pPr>
      <w:r>
        <w:rPr>
          <w:color w:val="1A1A22"/>
          <w:sz w:val="26"/>
          <w:szCs w:val="26"/>
        </w:rPr>
        <w:t xml:space="preserve">У разі переведення/призначення/обрання на іншу посаду протягом 30 календарних днів необхідно повідомити про таке переведення/призначення/обрання   Сектор з питань запобігання та виявлення корупції апарату Івано-Франківської обласної державної адміністрації за адресою: вул. Грушевського, 21 м.Івано-Франківськ та на </w:t>
      </w:r>
      <w:r>
        <w:rPr>
          <w:color w:val="1A1A22"/>
          <w:sz w:val="26"/>
          <w:szCs w:val="26"/>
          <w:lang w:val="en-US"/>
        </w:rPr>
        <w:t>email</w:t>
      </w:r>
      <w:r>
        <w:rPr>
          <w:color w:val="1A1A22"/>
          <w:sz w:val="26"/>
          <w:szCs w:val="26"/>
        </w:rPr>
        <w:t>:</w:t>
      </w:r>
      <w:r>
        <w:rPr>
          <w:color w:val="1A1A22"/>
          <w:sz w:val="26"/>
          <w:szCs w:val="26"/>
          <w:lang w:val="ru-RU"/>
        </w:rPr>
        <w:t xml:space="preserve"> </w:t>
      </w:r>
      <w:hyperlink r:id="rId2">
        <w:r>
          <w:rPr>
            <w:rStyle w:val="Hyperlink"/>
            <w:sz w:val="26"/>
            <w:szCs w:val="26"/>
            <w:lang w:val="en-US"/>
          </w:rPr>
          <w:t>antukor</w:t>
        </w:r>
        <w:r>
          <w:rPr>
            <w:rStyle w:val="Hyperlink"/>
            <w:sz w:val="26"/>
            <w:szCs w:val="26"/>
            <w:lang w:val="ru-RU"/>
          </w:rPr>
          <w:t>@</w:t>
        </w:r>
        <w:r>
          <w:rPr>
            <w:rStyle w:val="Hyperlink"/>
            <w:sz w:val="26"/>
            <w:szCs w:val="26"/>
            <w:lang w:val="en-US"/>
          </w:rPr>
          <w:t>if</w:t>
        </w:r>
        <w:r>
          <w:rPr>
            <w:rStyle w:val="Hyperlink"/>
            <w:sz w:val="26"/>
            <w:szCs w:val="26"/>
            <w:lang w:val="ru-RU"/>
          </w:rPr>
          <w:t>.</w:t>
        </w:r>
        <w:r>
          <w:rPr>
            <w:rStyle w:val="Hyperlink"/>
            <w:sz w:val="26"/>
            <w:szCs w:val="26"/>
            <w:lang w:val="en-US"/>
          </w:rPr>
          <w:t>gov</w:t>
        </w:r>
        <w:r>
          <w:rPr>
            <w:rStyle w:val="Hyperlink"/>
            <w:sz w:val="26"/>
            <w:szCs w:val="26"/>
            <w:lang w:val="ru-RU"/>
          </w:rPr>
          <w:t>.</w:t>
        </w:r>
        <w:r>
          <w:rPr>
            <w:rStyle w:val="Hyperlink"/>
            <w:sz w:val="26"/>
            <w:szCs w:val="26"/>
            <w:lang w:val="en-US"/>
          </w:rPr>
          <w:t>ua</w:t>
        </w:r>
      </w:hyperlink>
      <w:r>
        <w:rPr>
          <w:color w:val="1A1A22"/>
          <w:sz w:val="26"/>
          <w:szCs w:val="26"/>
          <w:lang w:val="ru-RU"/>
        </w:rPr>
        <w:t xml:space="preserve">   </w:t>
      </w:r>
      <w:r>
        <w:rPr>
          <w:b/>
          <w:szCs w:val="28"/>
        </w:rPr>
        <w:t xml:space="preserve">            </w:t>
      </w:r>
    </w:p>
    <w:p>
      <w:pPr>
        <w:pStyle w:val="Normal"/>
        <w:ind w:firstLine="709" w:right="0"/>
        <w:jc w:val="both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autoSpaceDE w:val="false"/>
        <w:ind w:firstLine="540" w:right="0"/>
        <w:jc w:val="both"/>
        <w:rPr/>
      </w:pPr>
      <w:r>
        <w:rPr>
          <w:b/>
          <w:color w:val="1A1A22"/>
          <w:sz w:val="26"/>
          <w:szCs w:val="26"/>
        </w:rPr>
        <w:t>Із даною пам’яткою ознайомлений:  _______________________________</w:t>
      </w:r>
    </w:p>
    <w:p>
      <w:pPr>
        <w:pStyle w:val="Normal"/>
        <w:autoSpaceDE w:val="false"/>
        <w:ind w:firstLine="540" w:right="0"/>
        <w:jc w:val="both"/>
        <w:rPr>
          <w:b/>
          <w:color w:val="1A1A22"/>
          <w:sz w:val="26"/>
          <w:szCs w:val="26"/>
        </w:rPr>
      </w:pPr>
      <w:r>
        <w:rPr>
          <w:b/>
          <w:color w:val="1A1A22"/>
          <w:sz w:val="26"/>
          <w:szCs w:val="26"/>
        </w:rPr>
      </w:r>
    </w:p>
    <w:p>
      <w:pPr>
        <w:pStyle w:val="Normal"/>
        <w:autoSpaceDE w:val="false"/>
        <w:ind w:firstLine="540" w:right="0"/>
        <w:jc w:val="both"/>
        <w:rPr>
          <w:b/>
          <w:color w:val="1A1A22"/>
          <w:sz w:val="26"/>
          <w:szCs w:val="26"/>
        </w:rPr>
      </w:pPr>
      <w:r>
        <w:rPr>
          <w:b/>
          <w:color w:val="1A1A22"/>
          <w:sz w:val="26"/>
          <w:szCs w:val="26"/>
        </w:rPr>
        <w:t>________________________________________________________________</w:t>
      </w:r>
    </w:p>
    <w:p>
      <w:pPr>
        <w:pStyle w:val="Normal"/>
        <w:autoSpaceDE w:val="false"/>
        <w:ind w:firstLine="540" w:right="0"/>
        <w:jc w:val="both"/>
        <w:rPr>
          <w:color w:val="1A1A22"/>
          <w:sz w:val="26"/>
          <w:szCs w:val="26"/>
        </w:rPr>
      </w:pPr>
      <w:r>
        <w:rPr>
          <w:color w:val="1A1A22"/>
          <w:sz w:val="26"/>
          <w:szCs w:val="26"/>
        </w:rPr>
        <w:t xml:space="preserve">                                                   </w:t>
      </w:r>
      <w:r>
        <w:rPr>
          <w:color w:val="1A1A22"/>
          <w:sz w:val="26"/>
          <w:szCs w:val="26"/>
        </w:rPr>
        <w:t>посада</w:t>
      </w:r>
    </w:p>
    <w:p>
      <w:pPr>
        <w:pStyle w:val="Normal"/>
        <w:autoSpaceDE w:val="false"/>
        <w:ind w:firstLine="540" w:right="0"/>
        <w:jc w:val="both"/>
        <w:rPr>
          <w:color w:val="1A1A22"/>
          <w:sz w:val="26"/>
          <w:szCs w:val="26"/>
        </w:rPr>
      </w:pPr>
      <w:r>
        <w:rPr>
          <w:color w:val="1A1A22"/>
          <w:sz w:val="26"/>
          <w:szCs w:val="26"/>
        </w:rPr>
      </w:r>
    </w:p>
    <w:p>
      <w:pPr>
        <w:pStyle w:val="Normal"/>
        <w:autoSpaceDE w:val="false"/>
        <w:ind w:firstLine="540" w:right="0"/>
        <w:jc w:val="both"/>
        <w:rPr>
          <w:b/>
          <w:bCs/>
          <w:sz w:val="26"/>
          <w:szCs w:val="26"/>
        </w:rPr>
      </w:pPr>
      <w:r>
        <w:rPr>
          <w:color w:val="1A1A22"/>
          <w:sz w:val="26"/>
          <w:szCs w:val="26"/>
        </w:rPr>
        <w:t>______________           ______________             _____________________</w:t>
      </w:r>
    </w:p>
    <w:p>
      <w:pPr>
        <w:pStyle w:val="Normal"/>
        <w:rPr/>
      </w:pPr>
      <w:r>
        <w:rPr/>
        <w:t xml:space="preserve">               </w:t>
      </w:r>
      <w:r>
        <w:rPr/>
        <w:t>дата                            підпис                                    ПІБ</w:t>
      </w:r>
    </w:p>
    <w:p>
      <w:pPr>
        <w:pStyle w:val="Normal"/>
        <w:autoSpaceDE w:val="false"/>
        <w:ind w:firstLine="540" w:right="0"/>
        <w:jc w:val="both"/>
        <w:rPr>
          <w:color w:val="1A1A22"/>
          <w:sz w:val="26"/>
          <w:szCs w:val="26"/>
        </w:rPr>
      </w:pPr>
      <w:r>
        <w:rPr>
          <w:color w:val="1A1A22"/>
          <w:sz w:val="26"/>
          <w:szCs w:val="26"/>
        </w:rPr>
      </w:r>
    </w:p>
    <w:sectPr>
      <w:type w:val="nextPage"/>
      <w:pgSz w:w="11906" w:h="16838"/>
      <w:pgMar w:left="1985" w:right="851" w:gutter="0" w:header="0" w:top="1134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CN" w:cs="Noto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8"/>
      <w:szCs w:val="28"/>
      <w:lang w:val="uk-UA" w:bidi="ar-SA" w:eastAsia="zh-CN"/>
    </w:rPr>
  </w:style>
  <w:style w:type="character" w:styleId="Style14">
    <w:name w:val="Шрифт абзацу за промовчанням"/>
    <w:qFormat/>
    <w:rPr/>
  </w:style>
  <w:style w:type="character" w:styleId="Hyperlink">
    <w:name w:val="Hyperlink"/>
    <w:rPr>
      <w:color w:val="0000FF"/>
      <w:u w:val="single"/>
    </w:rPr>
  </w:style>
  <w:style w:type="character" w:styleId="Style15">
    <w:name w:val="Текст у виносці Знак"/>
    <w:qFormat/>
    <w:rPr>
      <w:rFonts w:ascii="Segoe UI" w:hAnsi="Segoe UI" w:eastAsia="Times New Roman" w:cs="Segoe UI"/>
      <w:sz w:val="18"/>
      <w:szCs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rvps2">
    <w:name w:val="rvps2"/>
    <w:basedOn w:val="Normal"/>
    <w:qFormat/>
    <w:pPr>
      <w:spacing w:before="280" w:after="280"/>
    </w:pPr>
    <w:rPr>
      <w:sz w:val="24"/>
      <w:szCs w:val="24"/>
    </w:rPr>
  </w:style>
  <w:style w:type="paragraph" w:styleId="Style16">
    <w:name w:val="Звичайний (веб)"/>
    <w:basedOn w:val="Normal"/>
    <w:qFormat/>
    <w:pPr>
      <w:spacing w:before="280" w:after="280"/>
    </w:pPr>
    <w:rPr>
      <w:sz w:val="24"/>
      <w:szCs w:val="24"/>
    </w:rPr>
  </w:style>
  <w:style w:type="paragraph" w:styleId="Style17">
    <w:name w:val="Текст у виносці"/>
    <w:basedOn w:val="Normal"/>
    <w:qFormat/>
    <w:pPr/>
    <w:rPr>
      <w:rFonts w:ascii="Segoe UI" w:hAnsi="Segoe UI" w:cs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ntukor@if.gov.ua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2026-02-17T17:01:00Z</dcterms:created>
  <dc:creator>User</dc:creator>
  <dc:description/>
  <cp:keywords/>
  <dc:language>en-US</dc:language>
  <cp:lastModifiedBy>User</cp:lastModifiedBy>
  <cp:lastPrinted>2026-02-18T10:28:00Z</cp:lastPrinted>
  <dcterms:modified xsi:type="dcterms:W3CDTF">2026-02-18T10:33:00Z</dcterms:modified>
  <cp:revision>3</cp:revision>
  <dc:subject/>
  <dc:title/>
</cp:coreProperties>
</file>