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F0" w:rsidRDefault="00EA7A31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ЗВІТ</w:t>
      </w:r>
      <w:r>
        <w:rPr>
          <w:sz w:val="24"/>
          <w:szCs w:val="24"/>
        </w:rPr>
        <w:br/>
        <w:t xml:space="preserve">про результати проведення оцінки </w:t>
      </w:r>
      <w:r>
        <w:rPr>
          <w:sz w:val="24"/>
          <w:szCs w:val="24"/>
        </w:rPr>
        <w:br/>
        <w:t>ступеня безбар’єрності об’єктів фізичного оточення</w:t>
      </w:r>
    </w:p>
    <w:p w:rsidR="000A3AF0" w:rsidRDefault="00EA7A31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Департамент розвитку громад та територій, дорожнього, житлово-комунального господарства, </w:t>
      </w:r>
      <w:r>
        <w:rPr>
          <w:szCs w:val="28"/>
          <w:u w:val="single"/>
        </w:rPr>
        <w:t>містобудування та архітектури Івано-Франківської обласної державної адміністрації</w:t>
      </w:r>
    </w:p>
    <w:p w:rsidR="000A3AF0" w:rsidRDefault="000A3AF0">
      <w:pPr>
        <w:spacing w:after="120"/>
        <w:jc w:val="both"/>
        <w:rPr>
          <w:sz w:val="24"/>
          <w:szCs w:val="24"/>
          <w:u w:val="single"/>
        </w:rPr>
      </w:pPr>
    </w:p>
    <w:p w:rsidR="000A3AF0" w:rsidRDefault="00EA7A31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Період, за який сформовано звіт, від 01.01.2025 до 23.10.2025</w:t>
      </w:r>
    </w:p>
    <w:p w:rsidR="000A3AF0" w:rsidRDefault="00EA7A31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Кількість територіальних громад, що провели оцінку ступеня безбар’єрності об’єктів фізичного оточення для осіб </w:t>
      </w:r>
      <w:r>
        <w:rPr>
          <w:sz w:val="24"/>
          <w:szCs w:val="24"/>
        </w:rPr>
        <w:t xml:space="preserve">з інвалідністю: </w:t>
      </w:r>
      <w:r>
        <w:rPr>
          <w:sz w:val="24"/>
          <w:szCs w:val="24"/>
          <w:u w:val="single"/>
        </w:rPr>
        <w:t>43</w:t>
      </w:r>
    </w:p>
    <w:p w:rsidR="000A3AF0" w:rsidRDefault="000A3AF0">
      <w:pPr>
        <w:spacing w:after="120"/>
        <w:jc w:val="both"/>
        <w:rPr>
          <w:sz w:val="24"/>
          <w:szCs w:val="28"/>
        </w:rPr>
      </w:pPr>
    </w:p>
    <w:p w:rsidR="000A3AF0" w:rsidRPr="00E05F38" w:rsidRDefault="00EA7A31">
      <w:pPr>
        <w:spacing w:after="120"/>
        <w:jc w:val="center"/>
        <w:rPr>
          <w:sz w:val="24"/>
          <w:szCs w:val="24"/>
          <w:lang w:eastAsia="en-US"/>
        </w:rPr>
      </w:pPr>
      <w:r w:rsidRPr="00E05F38">
        <w:rPr>
          <w:sz w:val="24"/>
          <w:szCs w:val="24"/>
          <w:lang w:eastAsia="en-US"/>
        </w:rPr>
        <w:t>Кількість об’єктів фізичного оточення, які оцінено</w:t>
      </w:r>
    </w:p>
    <w:tbl>
      <w:tblPr>
        <w:tblW w:w="1049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33"/>
        <w:gridCol w:w="2694"/>
        <w:gridCol w:w="1134"/>
        <w:gridCol w:w="1276"/>
        <w:gridCol w:w="1276"/>
        <w:gridCol w:w="1417"/>
        <w:gridCol w:w="1134"/>
        <w:gridCol w:w="1028"/>
      </w:tblGrid>
      <w:tr w:rsidR="000A3AF0">
        <w:trPr>
          <w:trHeight w:val="516"/>
          <w:tblHeader/>
        </w:trPr>
        <w:tc>
          <w:tcPr>
            <w:tcW w:w="322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Тип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b/>
                <w:sz w:val="20"/>
                <w:lang w:val="en-AU" w:eastAsia="en-US"/>
              </w:rPr>
            </w:pPr>
            <w:r>
              <w:rPr>
                <w:b/>
                <w:sz w:val="20"/>
                <w:lang w:val="en-AU" w:eastAsia="en-US"/>
              </w:rPr>
              <w:t xml:space="preserve">Загальна кількість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b/>
                <w:sz w:val="20"/>
                <w:lang w:val="en-AU" w:eastAsia="en-US"/>
              </w:rPr>
            </w:pPr>
            <w:r>
              <w:rPr>
                <w:b/>
                <w:sz w:val="20"/>
                <w:lang w:val="en-AU" w:eastAsia="en-US"/>
              </w:rPr>
              <w:t>Кількість обстежен</w:t>
            </w:r>
            <w:r>
              <w:rPr>
                <w:b/>
                <w:sz w:val="20"/>
                <w:lang w:val="en-US" w:eastAsia="en-US"/>
              </w:rPr>
              <w:t>их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b/>
                <w:sz w:val="20"/>
                <w:lang w:val="en-AU" w:eastAsia="en-US"/>
              </w:rPr>
            </w:pPr>
            <w:r>
              <w:rPr>
                <w:b/>
                <w:sz w:val="20"/>
                <w:lang w:val="en-US" w:eastAsia="en-US"/>
              </w:rPr>
              <w:t xml:space="preserve">Ступінь </w:t>
            </w:r>
            <w:r>
              <w:rPr>
                <w:b/>
                <w:sz w:val="20"/>
                <w:lang w:val="en-AU" w:eastAsia="en-US"/>
              </w:rPr>
              <w:t>безбар’єрності, відсотків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b/>
                <w:sz w:val="20"/>
                <w:lang w:val="en-AU" w:eastAsia="en-US"/>
              </w:rPr>
            </w:pPr>
            <w:r>
              <w:rPr>
                <w:b/>
                <w:sz w:val="20"/>
                <w:lang w:val="en-AU" w:eastAsia="en-US"/>
              </w:rPr>
              <w:t>Примітка</w:t>
            </w:r>
          </w:p>
        </w:tc>
      </w:tr>
      <w:tr w:rsidR="000A3AF0">
        <w:trPr>
          <w:trHeight w:val="138"/>
          <w:tblHeader/>
        </w:trPr>
        <w:tc>
          <w:tcPr>
            <w:tcW w:w="322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b/>
                <w:sz w:val="20"/>
                <w:lang w:val="en-AU"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en-AU"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en-AU"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b/>
                <w:sz w:val="20"/>
                <w:lang w:val="en-AU" w:eastAsia="en-US"/>
              </w:rPr>
            </w:pPr>
            <w:r>
              <w:rPr>
                <w:b/>
                <w:sz w:val="20"/>
                <w:lang w:val="en-AU" w:eastAsia="en-US"/>
              </w:rPr>
              <w:t>безбар’єрні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b/>
                <w:sz w:val="20"/>
                <w:lang w:val="en-AU" w:eastAsia="en-US"/>
              </w:rPr>
            </w:pPr>
            <w:r>
              <w:rPr>
                <w:b/>
                <w:sz w:val="20"/>
                <w:lang w:val="en-AU" w:eastAsia="en-US"/>
              </w:rPr>
              <w:t>частково безбар’єрні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b/>
                <w:sz w:val="20"/>
                <w:lang w:val="en-AU" w:eastAsia="en-US"/>
              </w:rPr>
            </w:pPr>
            <w:r>
              <w:rPr>
                <w:b/>
                <w:sz w:val="20"/>
                <w:lang w:val="en-AU" w:eastAsia="en-US"/>
              </w:rPr>
              <w:t>бар’єрні</w:t>
            </w:r>
          </w:p>
        </w:tc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b/>
                <w:sz w:val="20"/>
                <w:lang w:val="en-AU" w:eastAsia="en-US"/>
              </w:rPr>
            </w:pPr>
          </w:p>
        </w:tc>
      </w:tr>
      <w:tr w:rsidR="000A3AF0">
        <w:trPr>
          <w:trHeight w:val="480"/>
        </w:trPr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Усього: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4910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2,3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93,5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en-AU" w:eastAsia="en-US"/>
              </w:rPr>
            </w:pPr>
          </w:p>
        </w:tc>
      </w:tr>
      <w:tr w:rsidR="000A3AF0">
        <w:trPr>
          <w:trHeight w:val="236"/>
        </w:trPr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right="-85" w:firstLine="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І.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Pr="00E05F38" w:rsidRDefault="00EA7A31">
            <w:pPr>
              <w:pStyle w:val="af2"/>
              <w:spacing w:before="60" w:after="60"/>
              <w:ind w:right="-85" w:firstLine="0"/>
              <w:rPr>
                <w:b/>
                <w:sz w:val="20"/>
                <w:lang w:val="ru-RU" w:eastAsia="en-US"/>
              </w:rPr>
            </w:pPr>
            <w:r w:rsidRPr="00E05F38">
              <w:rPr>
                <w:b/>
                <w:sz w:val="20"/>
                <w:lang w:val="ru-RU" w:eastAsia="en-US"/>
              </w:rPr>
              <w:t>Громадські будівлі, в т.ч.: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2083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649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96,6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6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/>
              <w:rPr>
                <w:sz w:val="20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sz w:val="20"/>
                <w:lang w:val="ru-RU" w:eastAsia="en-US"/>
              </w:rPr>
            </w:pPr>
            <w:r w:rsidRPr="00E05F38">
              <w:rPr>
                <w:sz w:val="20"/>
                <w:lang w:val="ru-RU" w:eastAsia="en-US"/>
              </w:rPr>
              <w:t xml:space="preserve">Заклади охорони здоров’я </w:t>
            </w:r>
            <w:r w:rsidRPr="00E05F38">
              <w:rPr>
                <w:sz w:val="20"/>
                <w:lang w:val="ru-RU" w:eastAsia="en-US"/>
              </w:rPr>
              <w:br/>
              <w:t>(у т.ч. «реабілітаційні відділення»)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78,3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/>
              <w:rPr>
                <w:sz w:val="20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Заклади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98,7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0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/>
              <w:rPr>
                <w:sz w:val="20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sz w:val="20"/>
                <w:lang w:val="en-US" w:eastAsia="en-US"/>
              </w:rPr>
            </w:pPr>
            <w:r>
              <w:rPr>
                <w:color w:val="000000"/>
                <w:sz w:val="20"/>
                <w:lang w:eastAsia="en-US"/>
              </w:rPr>
              <w:t>Центри надання адміністративних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83,3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7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Pr="00E05F38" w:rsidRDefault="00EA7A31">
            <w:pPr>
              <w:rPr>
                <w:sz w:val="20"/>
                <w:lang w:val="ru-RU"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Будівлі надавачів </w:t>
            </w:r>
            <w:r>
              <w:rPr>
                <w:color w:val="000000"/>
                <w:sz w:val="20"/>
                <w:lang w:eastAsia="en-US"/>
              </w:rPr>
              <w:t>соціальних послуг та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93,1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7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Заклади культури (кінотеатри, театри, бібліотеки, музеї, будинки культури та інші об’єкти)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99,3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31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sz w:val="20"/>
                <w:lang w:val="en-US" w:eastAsia="en-US"/>
              </w:rPr>
            </w:pPr>
            <w:r>
              <w:rPr>
                <w:color w:val="000000"/>
                <w:sz w:val="20"/>
                <w:lang w:eastAsia="en-US"/>
              </w:rPr>
              <w:t>Споруди цивільного захисту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683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7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Об’єкти спортивної </w:t>
            </w:r>
            <w:r>
              <w:rPr>
                <w:color w:val="000000"/>
                <w:sz w:val="20"/>
                <w:lang w:eastAsia="en-US"/>
              </w:rPr>
              <w:t>інфраструктури (стадіони, спортивні комплекси, спортивні майданчики тощо)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Молодіжні центри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7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right="-85" w:firstLine="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II.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Pr="00E05F38" w:rsidRDefault="00EA7A31">
            <w:pPr>
              <w:rPr>
                <w:b/>
                <w:sz w:val="20"/>
                <w:lang w:val="ru-RU" w:eastAsia="en-US"/>
              </w:rPr>
            </w:pPr>
            <w:r w:rsidRPr="00E05F38">
              <w:rPr>
                <w:b/>
                <w:sz w:val="20"/>
                <w:lang w:val="ru-RU" w:eastAsia="en-US"/>
              </w:rPr>
              <w:t>Житлові будівлі, в т.ч: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7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Будівлі і споруди, призначені для тимчасового проживання внутрішньо переміщених та евакуйованих осіб </w:t>
            </w:r>
            <w:r>
              <w:rPr>
                <w:color w:val="000000"/>
                <w:sz w:val="20"/>
                <w:lang w:eastAsia="en-US"/>
              </w:rPr>
              <w:t>(модульні містечка, гуртожитки та інші)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en-US" w:eastAsia="en-US"/>
              </w:rPr>
            </w:pPr>
          </w:p>
        </w:tc>
      </w:tr>
      <w:tr w:rsidR="000A3AF0">
        <w:trPr>
          <w:trHeight w:val="2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Готелі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4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right="-85" w:firstLine="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III.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Pr="00E05F38" w:rsidRDefault="00EA7A31">
            <w:pPr>
              <w:rPr>
                <w:b/>
                <w:sz w:val="20"/>
                <w:lang w:val="ru-RU" w:eastAsia="en-US"/>
              </w:rPr>
            </w:pPr>
            <w:r w:rsidRPr="00E05F38">
              <w:rPr>
                <w:b/>
                <w:sz w:val="20"/>
                <w:lang w:val="ru-RU" w:eastAsia="en-US"/>
              </w:rPr>
              <w:t>Будівлі і споруди сфери надання послуг, в т.ч.: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7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Банки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85,7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3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Поштові відділення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Супермаркети, магазини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94,4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Кафе, </w:t>
            </w:r>
            <w:r>
              <w:rPr>
                <w:color w:val="000000"/>
                <w:sz w:val="20"/>
                <w:lang w:eastAsia="en-US"/>
              </w:rPr>
              <w:t>ресторани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5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АЗС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1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Аптеки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Заклади догляду, краси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Інші будівлі і споруди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77,3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right="-85" w:firstLine="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IV.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Об’єкти транспортної інфраструктури, в т.ч.: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68,7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Автовокзали та автостанції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64,3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Аеропорти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color w:val="000000"/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Порти та причали з пасажирською інфраструктурою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color w:val="000000"/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right="-85" w:firstLine="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V.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Вулиці та дороги, в.т.ч.: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91,9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Вулиці, що входять до проекту безбар’єрні маршрути у населених пунктах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92,2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Вулиці, що ведуть до закладів охорони здоров’я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91,3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Дороги держаного значення, що проходять через населені пункти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right="-85" w:firstLine="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VI.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Зупинки громадського транспорту, в т.ч.: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94,5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94,5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Зупинки метрополітену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color w:val="000000"/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Зупинки трамваю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color w:val="000000"/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right="-85" w:firstLine="0"/>
              <w:rPr>
                <w:b/>
                <w:sz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VII.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Об’єкти благоустрою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58,3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Площі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33,3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Парки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ru-RU"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ru-RU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Сквери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80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en-US" w:eastAsia="en-US"/>
              </w:rPr>
            </w:pPr>
          </w:p>
        </w:tc>
      </w:tr>
      <w:tr w:rsidR="000A3AF0">
        <w:trPr>
          <w:trHeight w:val="2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Дитячі майданчики (у т.ч. інклюзивні дитячі майданчики)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pStyle w:val="af2"/>
              <w:spacing w:before="60" w:after="60"/>
              <w:ind w:left="-79" w:right="-85" w:firstLine="0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en-US" w:eastAsia="en-US"/>
              </w:rPr>
            </w:pPr>
          </w:p>
        </w:tc>
      </w:tr>
      <w:tr w:rsidR="000A3AF0">
        <w:trPr>
          <w:trHeight w:val="80"/>
        </w:trPr>
        <w:tc>
          <w:tcPr>
            <w:tcW w:w="3227" w:type="dxa"/>
            <w:gridSpan w:val="2"/>
            <w:shd w:val="clear" w:color="auto" w:fill="FFFFFF"/>
          </w:tcPr>
          <w:p w:rsidR="000A3AF0" w:rsidRDefault="000A3AF0">
            <w:pPr>
              <w:pStyle w:val="af2"/>
              <w:snapToGrid w:val="0"/>
              <w:spacing w:before="60" w:after="60"/>
              <w:ind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0A3AF0" w:rsidRDefault="000A3AF0">
            <w:pPr>
              <w:snapToGrid w:val="0"/>
              <w:rPr>
                <w:color w:val="000000"/>
                <w:sz w:val="20"/>
                <w:szCs w:val="28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color w:val="000000"/>
                <w:sz w:val="20"/>
                <w:szCs w:val="28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en-US" w:eastAsia="en-US"/>
              </w:rPr>
            </w:pPr>
          </w:p>
        </w:tc>
        <w:tc>
          <w:tcPr>
            <w:tcW w:w="1028" w:type="dxa"/>
            <w:shd w:val="clear" w:color="auto" w:fill="FFFFFF"/>
          </w:tcPr>
          <w:p w:rsidR="000A3AF0" w:rsidRDefault="000A3AF0">
            <w:pPr>
              <w:pStyle w:val="af2"/>
              <w:snapToGrid w:val="0"/>
              <w:spacing w:before="60" w:after="60"/>
              <w:ind w:left="-79" w:right="-85" w:firstLine="0"/>
              <w:rPr>
                <w:sz w:val="20"/>
                <w:lang w:val="en-US" w:eastAsia="en-US"/>
              </w:rPr>
            </w:pPr>
          </w:p>
        </w:tc>
      </w:tr>
    </w:tbl>
    <w:p w:rsidR="000A3AF0" w:rsidRDefault="000A3AF0">
      <w:pPr>
        <w:pStyle w:val="af2"/>
        <w:ind w:firstLine="0"/>
      </w:pPr>
    </w:p>
    <w:p w:rsidR="000A3AF0" w:rsidRDefault="00EA7A31">
      <w:pPr>
        <w:spacing w:before="120" w:after="120"/>
        <w:jc w:val="center"/>
        <w:rPr>
          <w:sz w:val="20"/>
        </w:rPr>
      </w:pPr>
      <w:r>
        <w:rPr>
          <w:sz w:val="20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417"/>
        <w:gridCol w:w="1701"/>
        <w:gridCol w:w="1701"/>
        <w:gridCol w:w="2132"/>
      </w:tblGrid>
      <w:tr w:rsidR="000A3AF0">
        <w:trPr>
          <w:trHeight w:val="163"/>
        </w:trPr>
        <w:tc>
          <w:tcPr>
            <w:tcW w:w="9503" w:type="dxa"/>
            <w:gridSpan w:val="6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Кількість осіб серед працюючих </w:t>
            </w:r>
          </w:p>
        </w:tc>
      </w:tr>
      <w:tr w:rsidR="000A3AF0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З них</w:t>
            </w:r>
          </w:p>
        </w:tc>
      </w:tr>
      <w:tr w:rsidR="000A3AF0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0A3AF0">
            <w:pPr>
              <w:snapToGrid w:val="0"/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мають інші функціональні порушення</w:t>
            </w:r>
          </w:p>
        </w:tc>
      </w:tr>
      <w:tr w:rsidR="000A3AF0">
        <w:trPr>
          <w:trHeight w:val="23"/>
        </w:trPr>
        <w:tc>
          <w:tcPr>
            <w:tcW w:w="1985" w:type="dxa"/>
          </w:tcPr>
          <w:p w:rsidR="000A3AF0" w:rsidRDefault="00EA7A31">
            <w:pPr>
              <w:spacing w:before="60" w:after="60"/>
              <w:ind w:left="-62"/>
              <w:rPr>
                <w:sz w:val="20"/>
              </w:rPr>
            </w:pPr>
            <w:r>
              <w:rPr>
                <w:sz w:val="20"/>
              </w:rPr>
              <w:t>Жінки</w:t>
            </w:r>
          </w:p>
        </w:tc>
        <w:tc>
          <w:tcPr>
            <w:tcW w:w="567" w:type="dxa"/>
          </w:tcPr>
          <w:p w:rsidR="000A3AF0" w:rsidRDefault="000A3AF0">
            <w:pPr>
              <w:snapToGrid w:val="0"/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32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1444</w:t>
            </w:r>
          </w:p>
        </w:tc>
      </w:tr>
      <w:tr w:rsidR="000A3AF0">
        <w:trPr>
          <w:trHeight w:val="80"/>
        </w:trPr>
        <w:tc>
          <w:tcPr>
            <w:tcW w:w="1985" w:type="dxa"/>
          </w:tcPr>
          <w:p w:rsidR="000A3AF0" w:rsidRDefault="00EA7A31">
            <w:pPr>
              <w:spacing w:before="60" w:after="60"/>
              <w:ind w:left="-62"/>
              <w:rPr>
                <w:sz w:val="20"/>
              </w:rPr>
            </w:pPr>
            <w:r>
              <w:rPr>
                <w:sz w:val="20"/>
              </w:rPr>
              <w:t>Чоловіки</w:t>
            </w:r>
          </w:p>
        </w:tc>
        <w:tc>
          <w:tcPr>
            <w:tcW w:w="567" w:type="dxa"/>
          </w:tcPr>
          <w:p w:rsidR="000A3AF0" w:rsidRDefault="000A3AF0">
            <w:pPr>
              <w:snapToGrid w:val="0"/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32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1789</w:t>
            </w:r>
          </w:p>
        </w:tc>
      </w:tr>
      <w:tr w:rsidR="000A3AF0">
        <w:trPr>
          <w:trHeight w:val="23"/>
        </w:trPr>
        <w:tc>
          <w:tcPr>
            <w:tcW w:w="1985" w:type="dxa"/>
          </w:tcPr>
          <w:p w:rsidR="000A3AF0" w:rsidRDefault="00EA7A31">
            <w:pPr>
              <w:spacing w:before="60" w:after="60"/>
              <w:ind w:left="-62"/>
              <w:rPr>
                <w:sz w:val="20"/>
              </w:rPr>
            </w:pPr>
            <w:r>
              <w:rPr>
                <w:sz w:val="20"/>
              </w:rPr>
              <w:t>Усього</w:t>
            </w:r>
          </w:p>
        </w:tc>
        <w:tc>
          <w:tcPr>
            <w:tcW w:w="567" w:type="dxa"/>
          </w:tcPr>
          <w:p w:rsidR="000A3AF0" w:rsidRDefault="000A3AF0">
            <w:pPr>
              <w:snapToGrid w:val="0"/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132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</w:tr>
    </w:tbl>
    <w:p w:rsidR="000A3AF0" w:rsidRDefault="000A3AF0">
      <w:pPr>
        <w:rPr>
          <w:sz w:val="20"/>
        </w:rPr>
      </w:pP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417"/>
        <w:gridCol w:w="1701"/>
        <w:gridCol w:w="1701"/>
        <w:gridCol w:w="2132"/>
      </w:tblGrid>
      <w:tr w:rsidR="000A3AF0">
        <w:trPr>
          <w:trHeight w:val="23"/>
        </w:trPr>
        <w:tc>
          <w:tcPr>
            <w:tcW w:w="9503" w:type="dxa"/>
            <w:gridSpan w:val="6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Кількість осіб з інвалідністю серед відвідувачів/клієнтів/тих, </w:t>
            </w:r>
            <w:r>
              <w:rPr>
                <w:sz w:val="20"/>
              </w:rPr>
              <w:br/>
              <w:t>хто навчається з початку року</w:t>
            </w:r>
          </w:p>
        </w:tc>
      </w:tr>
      <w:tr w:rsidR="000A3AF0">
        <w:trPr>
          <w:trHeight w:val="23"/>
        </w:trPr>
        <w:tc>
          <w:tcPr>
            <w:tcW w:w="1985" w:type="dxa"/>
          </w:tcPr>
          <w:p w:rsidR="000A3AF0" w:rsidRDefault="00EA7A31">
            <w:pPr>
              <w:spacing w:before="60" w:after="60"/>
              <w:ind w:left="-62"/>
              <w:rPr>
                <w:sz w:val="20"/>
              </w:rPr>
            </w:pPr>
            <w:r>
              <w:rPr>
                <w:sz w:val="20"/>
              </w:rPr>
              <w:t>Жінки</w:t>
            </w:r>
          </w:p>
        </w:tc>
        <w:tc>
          <w:tcPr>
            <w:tcW w:w="567" w:type="dxa"/>
          </w:tcPr>
          <w:p w:rsidR="000A3AF0" w:rsidRDefault="000A3AF0">
            <w:pPr>
              <w:snapToGrid w:val="0"/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2132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3636</w:t>
            </w:r>
          </w:p>
        </w:tc>
      </w:tr>
      <w:tr w:rsidR="000A3AF0">
        <w:trPr>
          <w:trHeight w:val="23"/>
        </w:trPr>
        <w:tc>
          <w:tcPr>
            <w:tcW w:w="1985" w:type="dxa"/>
          </w:tcPr>
          <w:p w:rsidR="000A3AF0" w:rsidRDefault="00EA7A31">
            <w:pPr>
              <w:spacing w:before="60" w:after="60"/>
              <w:ind w:left="-62"/>
              <w:rPr>
                <w:sz w:val="20"/>
              </w:rPr>
            </w:pPr>
            <w:r>
              <w:rPr>
                <w:sz w:val="20"/>
              </w:rPr>
              <w:t>Чоловіки</w:t>
            </w:r>
          </w:p>
        </w:tc>
        <w:tc>
          <w:tcPr>
            <w:tcW w:w="567" w:type="dxa"/>
          </w:tcPr>
          <w:p w:rsidR="000A3AF0" w:rsidRDefault="000A3AF0">
            <w:pPr>
              <w:snapToGrid w:val="0"/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2132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3443</w:t>
            </w:r>
          </w:p>
        </w:tc>
      </w:tr>
      <w:tr w:rsidR="000A3AF0">
        <w:trPr>
          <w:trHeight w:val="23"/>
        </w:trPr>
        <w:tc>
          <w:tcPr>
            <w:tcW w:w="1985" w:type="dxa"/>
          </w:tcPr>
          <w:p w:rsidR="000A3AF0" w:rsidRDefault="00EA7A31">
            <w:pPr>
              <w:spacing w:before="60" w:after="60"/>
              <w:ind w:left="-62"/>
              <w:rPr>
                <w:sz w:val="20"/>
              </w:rPr>
            </w:pPr>
            <w:r>
              <w:rPr>
                <w:sz w:val="20"/>
              </w:rPr>
              <w:t xml:space="preserve">Усього </w:t>
            </w:r>
          </w:p>
        </w:tc>
        <w:tc>
          <w:tcPr>
            <w:tcW w:w="567" w:type="dxa"/>
          </w:tcPr>
          <w:p w:rsidR="000A3AF0" w:rsidRDefault="000A3AF0">
            <w:pPr>
              <w:snapToGrid w:val="0"/>
              <w:spacing w:before="60" w:after="60"/>
              <w:ind w:left="-62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1776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701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2132" w:type="dxa"/>
          </w:tcPr>
          <w:p w:rsidR="000A3AF0" w:rsidRDefault="00EA7A31">
            <w:pPr>
              <w:spacing w:before="60" w:after="60"/>
              <w:ind w:left="-62"/>
              <w:jc w:val="center"/>
              <w:rPr>
                <w:sz w:val="20"/>
              </w:rPr>
            </w:pPr>
            <w:r>
              <w:rPr>
                <w:sz w:val="20"/>
              </w:rPr>
              <w:t>7079</w:t>
            </w:r>
          </w:p>
        </w:tc>
      </w:tr>
    </w:tbl>
    <w:p w:rsidR="000A3AF0" w:rsidRDefault="000A3AF0">
      <w:pPr>
        <w:spacing w:after="120"/>
        <w:rPr>
          <w:sz w:val="20"/>
        </w:rPr>
      </w:pPr>
    </w:p>
    <w:p w:rsidR="000A3AF0" w:rsidRDefault="00EA7A31">
      <w:pPr>
        <w:spacing w:after="120"/>
        <w:rPr>
          <w:sz w:val="20"/>
        </w:rPr>
      </w:pPr>
      <w:r>
        <w:rPr>
          <w:sz w:val="20"/>
        </w:rPr>
        <w:t>_____________</w:t>
      </w:r>
    </w:p>
    <w:p w:rsidR="000A3AF0" w:rsidRDefault="00EA7A31">
      <w:pPr>
        <w:widowControl w:val="0"/>
        <w:spacing w:after="80"/>
        <w:jc w:val="both"/>
        <w:rPr>
          <w:sz w:val="20"/>
        </w:rPr>
      </w:pPr>
      <w:r>
        <w:rPr>
          <w:sz w:val="20"/>
        </w:rPr>
        <w:t xml:space="preserve">* Зазначається тип об’єкта згідно із визначеним Мінрозвитку </w:t>
      </w:r>
      <w:r>
        <w:rPr>
          <w:sz w:val="20"/>
        </w:rPr>
        <w:t>переліком об’єктів фізичного оточення, що підлягають оцінці ступеня безбар’єрності у звітному періоді.</w:t>
      </w:r>
    </w:p>
    <w:p w:rsidR="000A3AF0" w:rsidRDefault="000A3AF0">
      <w:pPr>
        <w:widowControl w:val="0"/>
        <w:spacing w:after="80"/>
        <w:jc w:val="both"/>
        <w:rPr>
          <w:sz w:val="20"/>
        </w:rPr>
      </w:pPr>
    </w:p>
    <w:p w:rsidR="000A3AF0" w:rsidRDefault="000A3AF0">
      <w:pPr>
        <w:widowControl w:val="0"/>
        <w:spacing w:after="80"/>
        <w:jc w:val="both"/>
        <w:rPr>
          <w:sz w:val="24"/>
          <w:szCs w:val="24"/>
        </w:rPr>
      </w:pPr>
    </w:p>
    <w:p w:rsidR="000A3AF0" w:rsidRDefault="00EA7A31">
      <w:pPr>
        <w:widowControl w:val="0"/>
        <w:spacing w:after="80"/>
        <w:jc w:val="both"/>
        <w:rPr>
          <w:rStyle w:val="st46"/>
          <w:sz w:val="20"/>
        </w:rPr>
      </w:pPr>
      <w:r>
        <w:rPr>
          <w:rStyle w:val="st46"/>
          <w:sz w:val="20"/>
        </w:rPr>
        <w:t xml:space="preserve">{Додаток 6 в редакції Постанови КМ </w:t>
      </w:r>
      <w:r>
        <w:rPr>
          <w:rStyle w:val="st131"/>
          <w:color w:val="000000"/>
          <w:sz w:val="20"/>
        </w:rPr>
        <w:t>№ 311 від 18.03.2025</w:t>
      </w:r>
      <w:r>
        <w:rPr>
          <w:rStyle w:val="st46"/>
          <w:sz w:val="20"/>
        </w:rPr>
        <w:t>}</w:t>
      </w:r>
    </w:p>
    <w:p w:rsidR="000A3AF0" w:rsidRDefault="000A3AF0">
      <w:pPr>
        <w:widowControl w:val="0"/>
        <w:spacing w:after="80"/>
        <w:jc w:val="both"/>
        <w:rPr>
          <w:rStyle w:val="st46"/>
          <w:sz w:val="20"/>
        </w:rPr>
      </w:pPr>
    </w:p>
    <w:p w:rsidR="000A3AF0" w:rsidRDefault="000A3AF0">
      <w:pPr>
        <w:widowControl w:val="0"/>
        <w:spacing w:after="80"/>
        <w:jc w:val="both"/>
        <w:rPr>
          <w:rStyle w:val="st46"/>
          <w:sz w:val="20"/>
        </w:rPr>
      </w:pPr>
    </w:p>
    <w:p w:rsidR="000A3AF0" w:rsidRDefault="00EA7A31">
      <w:pPr>
        <w:jc w:val="both"/>
        <w:rPr>
          <w:b/>
          <w:szCs w:val="28"/>
        </w:rPr>
      </w:pPr>
      <w:r>
        <w:rPr>
          <w:b/>
          <w:szCs w:val="28"/>
        </w:rPr>
        <w:t>Заступник начальника управління – начальник</w:t>
      </w:r>
    </w:p>
    <w:p w:rsidR="000A3AF0" w:rsidRDefault="00EA7A31">
      <w:pPr>
        <w:jc w:val="both"/>
        <w:rPr>
          <w:b/>
          <w:szCs w:val="28"/>
        </w:rPr>
      </w:pPr>
      <w:r>
        <w:rPr>
          <w:b/>
          <w:szCs w:val="28"/>
        </w:rPr>
        <w:t xml:space="preserve"> відділу планування території та координації </w:t>
      </w:r>
    </w:p>
    <w:p w:rsidR="000A3AF0" w:rsidRDefault="00EA7A31">
      <w:pPr>
        <w:jc w:val="both"/>
        <w:rPr>
          <w:b/>
          <w:szCs w:val="28"/>
        </w:rPr>
      </w:pPr>
      <w:r>
        <w:rPr>
          <w:b/>
          <w:szCs w:val="28"/>
        </w:rPr>
        <w:t>пр</w:t>
      </w:r>
      <w:r>
        <w:rPr>
          <w:b/>
          <w:szCs w:val="28"/>
        </w:rPr>
        <w:t xml:space="preserve">оектної діяльності управління та архітектури </w:t>
      </w:r>
    </w:p>
    <w:p w:rsidR="000A3AF0" w:rsidRDefault="00EA7A31">
      <w:pPr>
        <w:jc w:val="both"/>
        <w:rPr>
          <w:b/>
          <w:szCs w:val="28"/>
        </w:rPr>
      </w:pPr>
      <w:r>
        <w:rPr>
          <w:b/>
          <w:szCs w:val="28"/>
        </w:rPr>
        <w:t xml:space="preserve">департаменту розвитку громад та територій, </w:t>
      </w:r>
    </w:p>
    <w:p w:rsidR="000A3AF0" w:rsidRDefault="00EA7A31">
      <w:pPr>
        <w:jc w:val="both"/>
        <w:rPr>
          <w:b/>
          <w:szCs w:val="28"/>
        </w:rPr>
      </w:pPr>
      <w:r>
        <w:rPr>
          <w:b/>
          <w:szCs w:val="28"/>
        </w:rPr>
        <w:t xml:space="preserve">дорожнього, житлово-комунального господарства, </w:t>
      </w:r>
    </w:p>
    <w:p w:rsidR="000A3AF0" w:rsidRDefault="00EA7A31">
      <w:pPr>
        <w:jc w:val="both"/>
        <w:rPr>
          <w:b/>
          <w:szCs w:val="28"/>
        </w:rPr>
      </w:pPr>
      <w:r>
        <w:rPr>
          <w:b/>
          <w:szCs w:val="28"/>
        </w:rPr>
        <w:t xml:space="preserve">містобудування та архітектури </w:t>
      </w:r>
    </w:p>
    <w:p w:rsidR="000A3AF0" w:rsidRDefault="00EA7A31">
      <w:pPr>
        <w:rPr>
          <w:b/>
          <w:szCs w:val="28"/>
        </w:rPr>
      </w:pPr>
      <w:r>
        <w:rPr>
          <w:b/>
          <w:szCs w:val="28"/>
        </w:rPr>
        <w:t>облдержадміністрації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Ігор ШЕВЧУК</w:t>
      </w:r>
    </w:p>
    <w:p w:rsidR="000A3AF0" w:rsidRDefault="000A3AF0">
      <w:pPr>
        <w:jc w:val="both"/>
        <w:rPr>
          <w:b/>
          <w:szCs w:val="28"/>
        </w:rPr>
      </w:pPr>
    </w:p>
    <w:p w:rsidR="000A3AF0" w:rsidRDefault="000A3AF0">
      <w:pPr>
        <w:jc w:val="both"/>
        <w:rPr>
          <w:szCs w:val="28"/>
        </w:rPr>
      </w:pPr>
    </w:p>
    <w:p w:rsidR="000A3AF0" w:rsidRDefault="000A3AF0">
      <w:pPr>
        <w:widowControl w:val="0"/>
        <w:spacing w:after="80"/>
        <w:jc w:val="both"/>
        <w:rPr>
          <w:sz w:val="20"/>
          <w:szCs w:val="16"/>
        </w:rPr>
      </w:pPr>
      <w:bookmarkStart w:id="0" w:name="_GoBack"/>
      <w:bookmarkEnd w:id="0"/>
    </w:p>
    <w:sectPr w:rsidR="000A3AF0">
      <w:headerReference w:type="default" r:id="rId7"/>
      <w:headerReference w:type="first" r:id="rId8"/>
      <w:pgSz w:w="11906" w:h="16838"/>
      <w:pgMar w:top="623" w:right="1134" w:bottom="1134" w:left="1560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31" w:rsidRDefault="00EA7A31">
      <w:r>
        <w:separator/>
      </w:r>
    </w:p>
  </w:endnote>
  <w:endnote w:type="continuationSeparator" w:id="0">
    <w:p w:rsidR="00EA7A31" w:rsidRDefault="00EA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31" w:rsidRDefault="00EA7A31">
      <w:r>
        <w:separator/>
      </w:r>
    </w:p>
  </w:footnote>
  <w:footnote w:type="continuationSeparator" w:id="0">
    <w:p w:rsidR="00EA7A31" w:rsidRDefault="00EA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F0" w:rsidRDefault="00EA7A3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6.05pt;height:13.8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o:allowincell="f" stroked="f">
          <v:fill opacity="0"/>
          <v:textbox inset="0,0,0,0">
            <w:txbxContent>
              <w:p w:rsidR="000A3AF0" w:rsidRDefault="00EA7A31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E05F38">
                  <w:rPr>
                    <w:noProof/>
                    <w:sz w:val="24"/>
                    <w:szCs w:val="24"/>
                  </w:rPr>
                  <w:t>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F0" w:rsidRDefault="000A3AF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4E5"/>
    <w:multiLevelType w:val="multilevel"/>
    <w:tmpl w:val="2E2A6C8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tepHandle" w:val="262696"/>
  </w:docVars>
  <w:rsids>
    <w:rsidRoot w:val="000A3AF0"/>
    <w:rsid w:val="000A3AF0"/>
    <w:rsid w:val="00E05F38"/>
    <w:rsid w:val="00E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1230E9"/>
  <w15:docId w15:val="{2E8DC577-590E-42A0-89B7-CFC5673A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/>
      <w:ind w:left="567"/>
      <w:outlineLvl w:val="3"/>
    </w:p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5z0">
    <w:name w:val="WW8Num5z0"/>
    <w:qFormat/>
    <w:rPr>
      <w:u w:val="none"/>
    </w:rPr>
  </w:style>
  <w:style w:type="character" w:customStyle="1" w:styleId="a3">
    <w:name w:val="Шрифт абзацу за замовчуванням"/>
    <w:qFormat/>
  </w:style>
  <w:style w:type="character" w:customStyle="1" w:styleId="50">
    <w:name w:val="Заголовок 5 Знак"/>
    <w:qFormat/>
    <w:rPr>
      <w:b/>
      <w:sz w:val="22"/>
      <w:szCs w:val="22"/>
    </w:rPr>
  </w:style>
  <w:style w:type="character" w:customStyle="1" w:styleId="60">
    <w:name w:val="Заголовок 6 Знак"/>
    <w:qFormat/>
    <w:rPr>
      <w:b/>
      <w:sz w:val="20"/>
    </w:rPr>
  </w:style>
  <w:style w:type="character" w:customStyle="1" w:styleId="10">
    <w:name w:val="Заголовок 1 Знак"/>
    <w:qFormat/>
    <w:rPr>
      <w:b/>
      <w:smallCaps/>
    </w:rPr>
  </w:style>
  <w:style w:type="character" w:customStyle="1" w:styleId="20">
    <w:name w:val="Заголовок 2 Знак"/>
    <w:qFormat/>
    <w:rPr>
      <w:b/>
    </w:rPr>
  </w:style>
  <w:style w:type="character" w:customStyle="1" w:styleId="30">
    <w:name w:val="Заголовок 3 Знак"/>
    <w:qFormat/>
    <w:rPr>
      <w:b/>
      <w:i/>
    </w:rPr>
  </w:style>
  <w:style w:type="character" w:customStyle="1" w:styleId="40">
    <w:name w:val="Заголовок 4 Знак"/>
    <w:basedOn w:val="a3"/>
    <w:qFormat/>
  </w:style>
  <w:style w:type="character" w:customStyle="1" w:styleId="a4">
    <w:name w:val="Назва Знак"/>
    <w:qFormat/>
    <w:rPr>
      <w:b/>
      <w:sz w:val="72"/>
      <w:szCs w:val="72"/>
    </w:rPr>
  </w:style>
  <w:style w:type="character" w:customStyle="1" w:styleId="a5">
    <w:name w:val="Текст у виносці Знак"/>
    <w:qFormat/>
    <w:rPr>
      <w:rFonts w:ascii="Segoe UI" w:hAnsi="Segoe UI" w:cs="Segoe UI"/>
      <w:sz w:val="18"/>
      <w:szCs w:val="18"/>
    </w:rPr>
  </w:style>
  <w:style w:type="character" w:customStyle="1" w:styleId="a6">
    <w:name w:val="Нижній колонтитул Знак"/>
    <w:basedOn w:val="a3"/>
    <w:qFormat/>
  </w:style>
  <w:style w:type="character" w:customStyle="1" w:styleId="a7">
    <w:name w:val="Верхній колонтитул Знак"/>
    <w:basedOn w:val="a3"/>
    <w:qFormat/>
  </w:style>
  <w:style w:type="character" w:styleId="a8">
    <w:name w:val="Hyperlink"/>
    <w:rPr>
      <w:color w:val="0563C1"/>
      <w:u w:val="single"/>
    </w:rPr>
  </w:style>
  <w:style w:type="character" w:styleId="a9">
    <w:name w:val="FollowedHyperlink"/>
    <w:rPr>
      <w:color w:val="954F72"/>
      <w:u w:val="single"/>
    </w:rPr>
  </w:style>
  <w:style w:type="character" w:styleId="aa">
    <w:name w:val="annotation reference"/>
    <w:qFormat/>
    <w:rPr>
      <w:sz w:val="16"/>
      <w:szCs w:val="16"/>
    </w:rPr>
  </w:style>
  <w:style w:type="character" w:customStyle="1" w:styleId="ab">
    <w:name w:val="Текст примітки Знак"/>
    <w:qFormat/>
    <w:rPr>
      <w:sz w:val="20"/>
    </w:rPr>
  </w:style>
  <w:style w:type="character" w:customStyle="1" w:styleId="ac">
    <w:name w:val="Тема примітки Знак"/>
    <w:qFormat/>
    <w:rPr>
      <w:b/>
      <w:bCs/>
      <w:sz w:val="20"/>
    </w:rPr>
  </w:style>
  <w:style w:type="character" w:customStyle="1" w:styleId="st42">
    <w:name w:val="st42"/>
    <w:qFormat/>
    <w:rPr>
      <w:color w:val="000000"/>
    </w:rPr>
  </w:style>
  <w:style w:type="character" w:customStyle="1" w:styleId="st161">
    <w:name w:val="st161"/>
    <w:qFormat/>
    <w:rPr>
      <w:b/>
      <w:bCs/>
      <w:color w:val="000000"/>
      <w:sz w:val="28"/>
      <w:szCs w:val="28"/>
    </w:rPr>
  </w:style>
  <w:style w:type="character" w:customStyle="1" w:styleId="ad">
    <w:name w:val="Пі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23">
    <w:name w:val="rvts23"/>
    <w:basedOn w:val="a3"/>
    <w:qFormat/>
  </w:style>
  <w:style w:type="character" w:customStyle="1" w:styleId="rvts44">
    <w:name w:val="rvts44"/>
    <w:basedOn w:val="a3"/>
    <w:qFormat/>
  </w:style>
  <w:style w:type="character" w:customStyle="1" w:styleId="st131">
    <w:name w:val="st131"/>
    <w:qFormat/>
    <w:rPr>
      <w:i/>
      <w:iCs/>
      <w:color w:val="0000FF"/>
    </w:rPr>
  </w:style>
  <w:style w:type="character" w:customStyle="1" w:styleId="st46">
    <w:name w:val="st46"/>
    <w:qFormat/>
    <w:rPr>
      <w:i/>
      <w:iCs/>
      <w:color w:val="000000"/>
    </w:rPr>
  </w:style>
  <w:style w:type="paragraph" w:customStyle="1" w:styleId="Heading">
    <w:name w:val="Heading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1">
    <w:name w:val="footer"/>
    <w:basedOn w:val="a"/>
  </w:style>
  <w:style w:type="paragraph" w:customStyle="1" w:styleId="af2">
    <w:name w:val="Нормальний текст"/>
    <w:basedOn w:val="a"/>
    <w:qFormat/>
    <w:pPr>
      <w:spacing w:before="120"/>
      <w:ind w:firstLine="567"/>
    </w:pPr>
  </w:style>
  <w:style w:type="paragraph" w:customStyle="1" w:styleId="af3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styleId="af4">
    <w:name w:val="header"/>
    <w:basedOn w:val="a"/>
  </w:style>
  <w:style w:type="paragraph" w:customStyle="1" w:styleId="11">
    <w:name w:val="Підпис1"/>
    <w:basedOn w:val="a"/>
    <w:qFormat/>
    <w:pPr>
      <w:keepLines/>
      <w:spacing w:before="360"/>
    </w:pPr>
    <w:rPr>
      <w:b/>
      <w:position w:val="-48"/>
    </w:rPr>
  </w:style>
  <w:style w:type="paragraph" w:customStyle="1" w:styleId="af5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6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7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8">
    <w:name w:val="Вид документа"/>
    <w:basedOn w:val="af7"/>
    <w:next w:val="a"/>
    <w:qFormat/>
    <w:pPr>
      <w:spacing w:before="360" w:after="240"/>
    </w:pPr>
    <w:rPr>
      <w:spacing w:val="20"/>
      <w:sz w:val="26"/>
    </w:rPr>
  </w:style>
  <w:style w:type="paragraph" w:customStyle="1" w:styleId="af9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a">
    <w:name w:val="Назва документа"/>
    <w:basedOn w:val="a"/>
    <w:next w:val="af2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b">
    <w:name w:val="List Paragraph"/>
    <w:basedOn w:val="a"/>
    <w:qFormat/>
    <w:pPr>
      <w:ind w:left="720"/>
      <w:contextualSpacing/>
    </w:pPr>
    <w:rPr>
      <w:sz w:val="20"/>
    </w:rPr>
  </w:style>
  <w:style w:type="paragraph" w:customStyle="1" w:styleId="rvps2">
    <w:name w:val="rvps2"/>
    <w:basedOn w:val="a"/>
    <w:qFormat/>
    <w:pPr>
      <w:spacing w:before="100" w:after="100"/>
    </w:pPr>
    <w:rPr>
      <w:sz w:val="24"/>
      <w:szCs w:val="24"/>
      <w:lang w:val="en-US"/>
    </w:rPr>
  </w:style>
  <w:style w:type="paragraph" w:styleId="afc">
    <w:name w:val="Normal (Web)"/>
    <w:basedOn w:val="a"/>
    <w:qFormat/>
    <w:pPr>
      <w:spacing w:before="100" w:after="100"/>
    </w:pPr>
    <w:rPr>
      <w:sz w:val="24"/>
      <w:szCs w:val="24"/>
      <w:lang w:val="en-US"/>
    </w:rPr>
  </w:style>
  <w:style w:type="paragraph" w:styleId="afd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qFormat/>
    <w:pPr>
      <w:spacing w:before="100" w:after="100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after="100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after="100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after="100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after="100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after="100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after="100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000000"/>
      </w:pBdr>
      <w:spacing w:before="100" w:after="100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000000"/>
      </w:pBdr>
      <w:spacing w:before="100" w:after="100"/>
      <w:jc w:val="center"/>
      <w:textAlignment w:val="center"/>
    </w:pPr>
    <w:rPr>
      <w:szCs w:val="28"/>
    </w:rPr>
  </w:style>
  <w:style w:type="paragraph" w:styleId="afe">
    <w:name w:val="annotation text"/>
    <w:basedOn w:val="a"/>
    <w:qFormat/>
    <w:rPr>
      <w:sz w:val="20"/>
    </w:rPr>
  </w:style>
  <w:style w:type="paragraph" w:styleId="aff">
    <w:name w:val="annotation subject"/>
    <w:basedOn w:val="afe"/>
    <w:next w:val="afe"/>
    <w:qFormat/>
    <w:rPr>
      <w:b/>
      <w:bCs/>
    </w:rPr>
  </w:style>
  <w:style w:type="paragraph" w:customStyle="1" w:styleId="st7">
    <w:name w:val="st7"/>
    <w:qFormat/>
    <w:pPr>
      <w:widowControl w:val="0"/>
      <w:suppressAutoHyphens/>
      <w:autoSpaceDE w:val="0"/>
      <w:spacing w:before="120" w:after="120"/>
      <w:ind w:left="360" w:right="360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14">
    <w:name w:val="st14"/>
    <w:qFormat/>
    <w:pPr>
      <w:widowControl w:val="0"/>
      <w:suppressAutoHyphens/>
      <w:autoSpaceDE w:val="0"/>
      <w:spacing w:before="120"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f1">
    <w:name w:val="Revision"/>
    <w:qFormat/>
    <w:pPr>
      <w:suppressAutoHyphens/>
    </w:pPr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rvps6">
    <w:name w:val="rvps6"/>
    <w:basedOn w:val="a"/>
    <w:qFormat/>
    <w:pPr>
      <w:spacing w:before="100" w:after="100"/>
    </w:pPr>
    <w:rPr>
      <w:sz w:val="24"/>
      <w:szCs w:val="24"/>
    </w:rPr>
  </w:style>
  <w:style w:type="paragraph" w:customStyle="1" w:styleId="rvps7">
    <w:name w:val="rvps7"/>
    <w:basedOn w:val="a"/>
    <w:qFormat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2487</Words>
  <Characters>1419</Characters>
  <Application>Microsoft Office Word</Application>
  <DocSecurity>0</DocSecurity>
  <Lines>11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UID</cp:lastModifiedBy>
  <cp:revision>5</cp:revision>
  <cp:lastPrinted>2025-10-29T17:34:00Z</cp:lastPrinted>
  <dcterms:created xsi:type="dcterms:W3CDTF">2025-10-30T07:47:00Z</dcterms:created>
  <dcterms:modified xsi:type="dcterms:W3CDTF">2025-12-10T14:31:00Z</dcterms:modified>
  <dc:language>en-US</dc:language>
</cp:coreProperties>
</file>