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01" w:rsidRDefault="008A0701" w:rsidP="00E97A0D">
      <w:pPr>
        <w:jc w:val="center"/>
        <w:rPr>
          <w:b w:val="0"/>
          <w:szCs w:val="28"/>
        </w:rPr>
      </w:pPr>
      <w:r>
        <w:rPr>
          <w:b w:val="0"/>
          <w:szCs w:val="28"/>
        </w:rPr>
        <w:t>РІЧНИЙ ЗВІТ</w:t>
      </w:r>
    </w:p>
    <w:p w:rsidR="008A0701" w:rsidRDefault="008A0701" w:rsidP="00E97A0D">
      <w:pPr>
        <w:ind w:right="-246"/>
        <w:jc w:val="center"/>
        <w:rPr>
          <w:b w:val="0"/>
          <w:szCs w:val="28"/>
        </w:rPr>
      </w:pPr>
      <w:r>
        <w:rPr>
          <w:b w:val="0"/>
          <w:szCs w:val="28"/>
        </w:rPr>
        <w:t>п</w:t>
      </w:r>
      <w:r w:rsidRPr="00E97A0D">
        <w:rPr>
          <w:b w:val="0"/>
          <w:szCs w:val="28"/>
        </w:rPr>
        <w:t xml:space="preserve">ро </w:t>
      </w:r>
      <w:r>
        <w:rPr>
          <w:b w:val="0"/>
          <w:szCs w:val="28"/>
        </w:rPr>
        <w:t>виконання заходів, затверджених Планом роботи</w:t>
      </w:r>
    </w:p>
    <w:p w:rsidR="008A0701" w:rsidRDefault="008A0701" w:rsidP="00E97A0D">
      <w:pPr>
        <w:ind w:right="-246"/>
        <w:jc w:val="center"/>
        <w:rPr>
          <w:b w:val="0"/>
          <w:szCs w:val="28"/>
        </w:rPr>
      </w:pPr>
      <w:r>
        <w:rPr>
          <w:b w:val="0"/>
          <w:szCs w:val="28"/>
        </w:rPr>
        <w:t>обласного комітету забезпечення доступності для осіб з інвалідністю</w:t>
      </w:r>
    </w:p>
    <w:p w:rsidR="008A0701" w:rsidRDefault="008A0701" w:rsidP="00E97A0D">
      <w:pPr>
        <w:ind w:right="-246"/>
        <w:jc w:val="center"/>
        <w:rPr>
          <w:b w:val="0"/>
          <w:szCs w:val="28"/>
        </w:rPr>
      </w:pPr>
      <w:r>
        <w:rPr>
          <w:b w:val="0"/>
          <w:szCs w:val="28"/>
        </w:rPr>
        <w:t>та інших маломобільних груп населенні до об’єктів соціальної та інженерно-транспортної інфраструктури на 2023 рік.</w:t>
      </w:r>
    </w:p>
    <w:p w:rsidR="008A0701" w:rsidRPr="00CB084A" w:rsidRDefault="008A0701" w:rsidP="00E97A0D">
      <w:pPr>
        <w:ind w:right="-246"/>
        <w:jc w:val="center"/>
        <w:rPr>
          <w:b w:val="0"/>
          <w:sz w:val="16"/>
          <w:szCs w:val="16"/>
        </w:rPr>
      </w:pPr>
    </w:p>
    <w:p w:rsidR="008A0701" w:rsidRDefault="008A0701" w:rsidP="00BE3365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>При підготовці річного звіту було використано матеріали                            про виконання  Плану заходів щодо створення безперешкодного життєвого середовища для осіб з інвалідністю та інших маломобільних груп населення за 2023 рік, які надали до управління</w:t>
      </w:r>
      <w:r w:rsidRPr="00AF14DA">
        <w:rPr>
          <w:b w:val="0"/>
          <w:szCs w:val="28"/>
        </w:rPr>
        <w:t xml:space="preserve"> містобудування та архітектури департаменту</w:t>
      </w:r>
      <w:r>
        <w:rPr>
          <w:b w:val="0"/>
          <w:szCs w:val="28"/>
        </w:rPr>
        <w:t xml:space="preserve"> розвитку громад та територій, дорожнього, житлового-комунального господарства, містобудування та архітектури </w:t>
      </w:r>
      <w:r w:rsidRPr="00262153">
        <w:rPr>
          <w:b w:val="0"/>
          <w:szCs w:val="28"/>
        </w:rPr>
        <w:t>облдержадміністрації департамент</w:t>
      </w:r>
      <w:r>
        <w:rPr>
          <w:b w:val="0"/>
          <w:szCs w:val="28"/>
        </w:rPr>
        <w:t>у</w:t>
      </w:r>
      <w:r w:rsidRPr="00262153">
        <w:rPr>
          <w:b w:val="0"/>
          <w:szCs w:val="28"/>
        </w:rPr>
        <w:t xml:space="preserve"> еконо</w:t>
      </w:r>
      <w:r>
        <w:rPr>
          <w:b w:val="0"/>
          <w:szCs w:val="28"/>
        </w:rPr>
        <w:t xml:space="preserve">мічного розвитку, промисловості </w:t>
      </w:r>
      <w:r w:rsidRPr="00262153">
        <w:rPr>
          <w:b w:val="0"/>
          <w:szCs w:val="28"/>
        </w:rPr>
        <w:t>та інфраструктури облдержадміністрації</w:t>
      </w:r>
      <w:r>
        <w:rPr>
          <w:b w:val="0"/>
          <w:szCs w:val="28"/>
        </w:rPr>
        <w:t>;</w:t>
      </w:r>
      <w:r w:rsidRPr="00262153">
        <w:rPr>
          <w:b w:val="0"/>
          <w:szCs w:val="28"/>
        </w:rPr>
        <w:t xml:space="preserve"> </w:t>
      </w:r>
      <w:r>
        <w:rPr>
          <w:b w:val="0"/>
          <w:szCs w:val="28"/>
        </w:rPr>
        <w:t>департаменту</w:t>
      </w:r>
      <w:r w:rsidRPr="00262153">
        <w:rPr>
          <w:b w:val="0"/>
          <w:szCs w:val="28"/>
        </w:rPr>
        <w:t xml:space="preserve"> охорони </w:t>
      </w:r>
      <w:r>
        <w:rPr>
          <w:b w:val="0"/>
          <w:szCs w:val="28"/>
        </w:rPr>
        <w:t xml:space="preserve">  </w:t>
      </w:r>
      <w:r w:rsidRPr="00262153">
        <w:rPr>
          <w:b w:val="0"/>
          <w:szCs w:val="28"/>
        </w:rPr>
        <w:t>здоров’я облдержадміністрації; управління з питань цивільного захисту облдержадміністрації;</w:t>
      </w:r>
      <w:r>
        <w:rPr>
          <w:b w:val="0"/>
          <w:szCs w:val="28"/>
        </w:rPr>
        <w:t xml:space="preserve"> департаменту</w:t>
      </w:r>
      <w:r w:rsidRPr="00262153">
        <w:rPr>
          <w:b w:val="0"/>
          <w:szCs w:val="28"/>
        </w:rPr>
        <w:t xml:space="preserve"> соціальної політики облдержадміністрації; управління культури, національностей та релігій облдержадміністрації</w:t>
      </w:r>
      <w:r>
        <w:rPr>
          <w:b w:val="0"/>
          <w:szCs w:val="28"/>
        </w:rPr>
        <w:t>; департаменту освіти та науки облдержадміністрації; управління спорту та молодіжної політики облдержадміністрації; Івано-Франківського обласного центру зайнятості, Івано-Франківського обласного відділення фонду соціального захисту інвалідів та виконавчих органів самоврядування Івано-Франківської області.</w:t>
      </w:r>
      <w:r w:rsidRPr="00262153">
        <w:rPr>
          <w:b w:val="0"/>
          <w:szCs w:val="28"/>
        </w:rPr>
        <w:t xml:space="preserve"> </w:t>
      </w:r>
    </w:p>
    <w:p w:rsidR="008A0701" w:rsidRDefault="008A0701" w:rsidP="003B4D86">
      <w:pPr>
        <w:ind w:right="38" w:firstLine="600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У</w:t>
      </w:r>
      <w:r w:rsidRPr="00AF14DA">
        <w:rPr>
          <w:b w:val="0"/>
          <w:szCs w:val="28"/>
        </w:rPr>
        <w:t>правління містобудування</w:t>
      </w:r>
      <w:r>
        <w:rPr>
          <w:b w:val="0"/>
          <w:szCs w:val="28"/>
        </w:rPr>
        <w:t xml:space="preserve"> та архітектури</w:t>
      </w:r>
      <w:r w:rsidRPr="00AF14DA">
        <w:rPr>
          <w:b w:val="0"/>
          <w:szCs w:val="28"/>
        </w:rPr>
        <w:t xml:space="preserve"> департаменту</w:t>
      </w:r>
      <w:r w:rsidRPr="00AF14DA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в</w:t>
      </w:r>
      <w:r w:rsidRPr="00AF14DA">
        <w:rPr>
          <w:b w:val="0"/>
          <w:color w:val="000000"/>
          <w:szCs w:val="28"/>
        </w:rPr>
        <w:t>ідповідно до інформації наданої місцевими органами з питань містобудування та архітектури</w:t>
      </w:r>
      <w:r>
        <w:rPr>
          <w:b w:val="0"/>
          <w:color w:val="000000"/>
          <w:szCs w:val="28"/>
        </w:rPr>
        <w:t xml:space="preserve"> впродовж звітного періоду</w:t>
      </w:r>
      <w:r w:rsidRPr="004A2EF6">
        <w:rPr>
          <w:b w:val="0"/>
          <w:szCs w:val="28"/>
        </w:rPr>
        <w:t xml:space="preserve"> </w:t>
      </w:r>
      <w:r w:rsidRPr="00AF14DA">
        <w:rPr>
          <w:b w:val="0"/>
          <w:szCs w:val="28"/>
        </w:rPr>
        <w:t>здійснювало моніторинг</w:t>
      </w:r>
      <w:r w:rsidRPr="00AF14DA">
        <w:rPr>
          <w:b w:val="0"/>
          <w:color w:val="000000"/>
          <w:szCs w:val="28"/>
        </w:rPr>
        <w:t xml:space="preserve"> обстеження та оцінки ступеня безбар’єрності об’єктів фізичного оточення і послуг для осіб з </w:t>
      </w:r>
      <w:r>
        <w:rPr>
          <w:b w:val="0"/>
          <w:color w:val="000000"/>
          <w:szCs w:val="28"/>
        </w:rPr>
        <w:t>інвалідністю на території</w:t>
      </w:r>
      <w:r w:rsidRPr="00AF14DA">
        <w:rPr>
          <w:b w:val="0"/>
          <w:color w:val="000000"/>
          <w:szCs w:val="28"/>
        </w:rPr>
        <w:t xml:space="preserve"> області</w:t>
      </w:r>
      <w:r>
        <w:rPr>
          <w:b w:val="0"/>
          <w:color w:val="000000"/>
          <w:szCs w:val="28"/>
        </w:rPr>
        <w:t>.</w:t>
      </w:r>
      <w:r w:rsidRPr="00AF14DA">
        <w:rPr>
          <w:b w:val="0"/>
          <w:color w:val="000000"/>
          <w:szCs w:val="28"/>
        </w:rPr>
        <w:t xml:space="preserve">  </w:t>
      </w:r>
    </w:p>
    <w:p w:rsidR="008A0701" w:rsidRDefault="008A0701" w:rsidP="003035F7">
      <w:pPr>
        <w:ind w:right="38" w:firstLine="600"/>
        <w:jc w:val="both"/>
        <w:rPr>
          <w:b w:val="0"/>
          <w:szCs w:val="28"/>
        </w:rPr>
      </w:pPr>
      <w:r>
        <w:rPr>
          <w:b w:val="0"/>
          <w:iCs/>
          <w:szCs w:val="28"/>
        </w:rPr>
        <w:t>Впродовж звітного періоду обстежено 2491</w:t>
      </w:r>
      <w:r w:rsidRPr="00972AF5">
        <w:rPr>
          <w:b w:val="0"/>
          <w:iCs/>
          <w:szCs w:val="28"/>
        </w:rPr>
        <w:t xml:space="preserve"> об'єкти </w:t>
      </w:r>
      <w:r w:rsidRPr="00972AF5">
        <w:rPr>
          <w:b w:val="0"/>
          <w:szCs w:val="28"/>
        </w:rPr>
        <w:t>фізичного оточення для осіб з інвалідністю та інших маломобільних груп населення, а саме: будівлі для розміщення евакуйованих осі</w:t>
      </w:r>
      <w:r>
        <w:rPr>
          <w:b w:val="0"/>
          <w:szCs w:val="28"/>
        </w:rPr>
        <w:t>б (гуртожитки,</w:t>
      </w:r>
      <w:r w:rsidRPr="00972AF5">
        <w:rPr>
          <w:b w:val="0"/>
          <w:szCs w:val="28"/>
        </w:rPr>
        <w:t xml:space="preserve"> тощо); адміністративні будівлі; будівлі надавачів соціальних послуг; центри зайнятості; фінансові установи (банки, поштові відділення, страхові компанії, недержавні пенс</w:t>
      </w:r>
      <w:r>
        <w:rPr>
          <w:b w:val="0"/>
          <w:szCs w:val="28"/>
        </w:rPr>
        <w:t>ійні фонди, інвестиційні фонди).</w:t>
      </w:r>
    </w:p>
    <w:tbl>
      <w:tblPr>
        <w:tblW w:w="9780" w:type="dxa"/>
        <w:jc w:val="center"/>
        <w:tblLayout w:type="fixed"/>
        <w:tblLook w:val="00A0"/>
      </w:tblPr>
      <w:tblGrid>
        <w:gridCol w:w="9780"/>
      </w:tblGrid>
      <w:tr w:rsidR="008A0701" w:rsidRPr="00DC4C23" w:rsidTr="007C4F04">
        <w:trPr>
          <w:jc w:val="center"/>
        </w:trPr>
        <w:tc>
          <w:tcPr>
            <w:tcW w:w="9780" w:type="dxa"/>
          </w:tcPr>
          <w:p w:rsidR="008A0701" w:rsidRPr="006C67FB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67FB">
              <w:rPr>
                <w:rFonts w:ascii="Times New Roman" w:hAnsi="Times New Roman"/>
                <w:b/>
                <w:color w:val="000000"/>
                <w:szCs w:val="28"/>
              </w:rPr>
              <w:t>Результати моніторингу наведено у таблиці 1.</w:t>
            </w:r>
          </w:p>
        </w:tc>
      </w:tr>
    </w:tbl>
    <w:p w:rsidR="008A0701" w:rsidRPr="00740378" w:rsidRDefault="008A0701" w:rsidP="006C67FB">
      <w:pPr>
        <w:rPr>
          <w:noProof/>
          <w:sz w:val="12"/>
          <w:szCs w:val="1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678"/>
        <w:gridCol w:w="1215"/>
        <w:gridCol w:w="1276"/>
        <w:gridCol w:w="1275"/>
        <w:gridCol w:w="1276"/>
        <w:gridCol w:w="1520"/>
      </w:tblGrid>
      <w:tr w:rsidR="008A0701" w:rsidRPr="00DC4C23" w:rsidTr="006E1756">
        <w:tc>
          <w:tcPr>
            <w:tcW w:w="3146" w:type="dxa"/>
            <w:gridSpan w:val="2"/>
            <w:vMerge w:val="restart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bookmarkStart w:id="0" w:name="_Hlk70352661"/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Загальна кількість об’єктів</w:t>
            </w:r>
          </w:p>
        </w:tc>
        <w:tc>
          <w:tcPr>
            <w:tcW w:w="1276" w:type="dxa"/>
            <w:vMerge w:val="restart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Кількість об’єктів, що обстежено</w:t>
            </w:r>
          </w:p>
        </w:tc>
        <w:tc>
          <w:tcPr>
            <w:tcW w:w="4071" w:type="dxa"/>
            <w:gridSpan w:val="3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</w:tr>
      <w:bookmarkEnd w:id="0"/>
      <w:tr w:rsidR="008A0701" w:rsidRPr="00DC4C23" w:rsidTr="006E1756">
        <w:tc>
          <w:tcPr>
            <w:tcW w:w="3146" w:type="dxa"/>
            <w:gridSpan w:val="2"/>
            <w:vMerge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15" w:type="dxa"/>
            <w:vMerge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5" w:type="dxa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безбар’єрні</w:t>
            </w:r>
          </w:p>
        </w:tc>
        <w:tc>
          <w:tcPr>
            <w:tcW w:w="1276" w:type="dxa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частково безбар’єрні</w:t>
            </w:r>
          </w:p>
        </w:tc>
        <w:tc>
          <w:tcPr>
            <w:tcW w:w="1520" w:type="dxa"/>
            <w:vAlign w:val="center"/>
          </w:tcPr>
          <w:p w:rsidR="008A0701" w:rsidRPr="00BC77F8" w:rsidRDefault="008A0701" w:rsidP="007C4F04">
            <w:pPr>
              <w:pStyle w:val="a1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</w:pPr>
            <w:r w:rsidRPr="00BC77F8">
              <w:rPr>
                <w:rFonts w:ascii="Times New Roman" w:hAnsi="Times New Roman"/>
                <w:b/>
                <w:noProof/>
                <w:sz w:val="22"/>
                <w:szCs w:val="22"/>
                <w:lang w:val="en-AU"/>
              </w:rPr>
              <w:t>бар’єрні</w:t>
            </w:r>
          </w:p>
        </w:tc>
      </w:tr>
      <w:tr w:rsidR="008A0701" w:rsidRPr="00DC4C23" w:rsidTr="006E1756">
        <w:trPr>
          <w:cantSplit/>
          <w:trHeight w:val="794"/>
        </w:trPr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8A0701" w:rsidRPr="00DB768A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8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Об’єкти, що обстежено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  <w:t>з них:</w:t>
            </w:r>
          </w:p>
        </w:tc>
        <w:tc>
          <w:tcPr>
            <w:tcW w:w="121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2660</w:t>
            </w:r>
          </w:p>
        </w:tc>
        <w:tc>
          <w:tcPr>
            <w:tcW w:w="1276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2491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28,9%</w:t>
            </w:r>
          </w:p>
        </w:tc>
        <w:tc>
          <w:tcPr>
            <w:tcW w:w="1276" w:type="dxa"/>
            <w:vAlign w:val="center"/>
          </w:tcPr>
          <w:p w:rsidR="008A0701" w:rsidRPr="00940BCB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23%</w:t>
            </w:r>
          </w:p>
        </w:tc>
        <w:tc>
          <w:tcPr>
            <w:tcW w:w="1520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48,1%</w:t>
            </w:r>
          </w:p>
        </w:tc>
      </w:tr>
      <w:tr w:rsidR="008A0701" w:rsidRPr="00C76131" w:rsidTr="006E1756">
        <w:trPr>
          <w:trHeight w:val="775"/>
        </w:trPr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678" w:type="dxa"/>
            <w:vAlign w:val="center"/>
          </w:tcPr>
          <w:p w:rsidR="008A0701" w:rsidRPr="000B35F7" w:rsidRDefault="008A0701" w:rsidP="007C4F04">
            <w:pPr>
              <w:tabs>
                <w:tab w:val="left" w:pos="500"/>
              </w:tabs>
              <w:rPr>
                <w:b w:val="0"/>
                <w:sz w:val="24"/>
              </w:rPr>
            </w:pPr>
            <w:r w:rsidRPr="000B35F7">
              <w:rPr>
                <w:b w:val="0"/>
                <w:sz w:val="24"/>
              </w:rPr>
              <w:t>будівлі для розміщення евакуйован</w:t>
            </w:r>
            <w:r w:rsidRPr="000B35F7">
              <w:rPr>
                <w:b w:val="0"/>
                <w:sz w:val="24"/>
                <w:lang w:val="ru-RU"/>
              </w:rPr>
              <w:t>и</w:t>
            </w:r>
            <w:r w:rsidRPr="000B35F7">
              <w:rPr>
                <w:b w:val="0"/>
                <w:sz w:val="24"/>
              </w:rPr>
              <w:t>х осіб:</w:t>
            </w:r>
          </w:p>
        </w:tc>
        <w:tc>
          <w:tcPr>
            <w:tcW w:w="1215" w:type="dxa"/>
            <w:vAlign w:val="center"/>
          </w:tcPr>
          <w:p w:rsidR="008A0701" w:rsidRPr="000D4B6D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4B6D"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8A0701" w:rsidRPr="000D4B6D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4B6D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8A0701" w:rsidRPr="000D4B6D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4B6D">
              <w:rPr>
                <w:rFonts w:ascii="Times New Roman" w:hAnsi="Times New Roman"/>
                <w:noProof/>
                <w:sz w:val="24"/>
                <w:szCs w:val="24"/>
              </w:rPr>
              <w:t>36,6%</w:t>
            </w:r>
          </w:p>
        </w:tc>
        <w:tc>
          <w:tcPr>
            <w:tcW w:w="1276" w:type="dxa"/>
            <w:vAlign w:val="center"/>
          </w:tcPr>
          <w:p w:rsidR="008A0701" w:rsidRPr="000D4B6D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4B6D">
              <w:rPr>
                <w:rFonts w:ascii="Times New Roman" w:hAnsi="Times New Roman"/>
                <w:noProof/>
                <w:sz w:val="24"/>
                <w:szCs w:val="24"/>
              </w:rPr>
              <w:t>43,9%</w:t>
            </w:r>
          </w:p>
        </w:tc>
        <w:tc>
          <w:tcPr>
            <w:tcW w:w="1520" w:type="dxa"/>
            <w:vAlign w:val="center"/>
          </w:tcPr>
          <w:p w:rsidR="008A0701" w:rsidRPr="000D4B6D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4B6D">
              <w:rPr>
                <w:rFonts w:ascii="Times New Roman" w:hAnsi="Times New Roman"/>
                <w:noProof/>
                <w:sz w:val="24"/>
                <w:szCs w:val="24"/>
              </w:rPr>
              <w:t>19,5%</w:t>
            </w:r>
          </w:p>
        </w:tc>
      </w:tr>
      <w:tr w:rsidR="008A0701" w:rsidRPr="007A0C55" w:rsidTr="006E1756"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8A0701" w:rsidRPr="00DB768A" w:rsidRDefault="008A0701" w:rsidP="006E1756">
            <w:pPr>
              <w:pStyle w:val="ListParagraph"/>
              <w:tabs>
                <w:tab w:val="left" w:pos="-1308"/>
              </w:tabs>
              <w:ind w:left="-6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</w:t>
            </w:r>
            <w:r w:rsidRPr="00DB768A">
              <w:rPr>
                <w:sz w:val="24"/>
                <w:szCs w:val="24"/>
              </w:rPr>
              <w:t>уртожитки, в яких розміщені внутрішньо переміщені особи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1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36,6%</w:t>
            </w:r>
          </w:p>
        </w:tc>
        <w:tc>
          <w:tcPr>
            <w:tcW w:w="1276" w:type="dxa"/>
            <w:vAlign w:val="center"/>
          </w:tcPr>
          <w:p w:rsidR="008A0701" w:rsidRPr="00AB170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43,9%</w:t>
            </w:r>
          </w:p>
        </w:tc>
        <w:tc>
          <w:tcPr>
            <w:tcW w:w="1520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19,5%</w:t>
            </w:r>
          </w:p>
        </w:tc>
      </w:tr>
      <w:tr w:rsidR="008A0701" w:rsidRPr="007A0C55" w:rsidTr="006E1756"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678" w:type="dxa"/>
            <w:vAlign w:val="center"/>
          </w:tcPr>
          <w:p w:rsidR="008A0701" w:rsidRPr="006E1756" w:rsidRDefault="008A0701" w:rsidP="007C4F04">
            <w:pPr>
              <w:tabs>
                <w:tab w:val="left" w:pos="500"/>
              </w:tabs>
              <w:rPr>
                <w:b w:val="0"/>
                <w:sz w:val="24"/>
              </w:rPr>
            </w:pPr>
            <w:r w:rsidRPr="006E1756">
              <w:rPr>
                <w:b w:val="0"/>
                <w:sz w:val="24"/>
              </w:rPr>
              <w:t>споруди цивільного захисту;</w:t>
            </w:r>
          </w:p>
        </w:tc>
        <w:tc>
          <w:tcPr>
            <w:tcW w:w="1215" w:type="dxa"/>
            <w:vAlign w:val="center"/>
          </w:tcPr>
          <w:p w:rsidR="008A0701" w:rsidRPr="00D94D5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826</w:t>
            </w:r>
          </w:p>
        </w:tc>
        <w:tc>
          <w:tcPr>
            <w:tcW w:w="1276" w:type="dxa"/>
            <w:vAlign w:val="center"/>
          </w:tcPr>
          <w:p w:rsidR="008A0701" w:rsidRPr="00D94D5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717</w:t>
            </w:r>
          </w:p>
        </w:tc>
        <w:tc>
          <w:tcPr>
            <w:tcW w:w="1275" w:type="dxa"/>
            <w:vAlign w:val="center"/>
          </w:tcPr>
          <w:p w:rsidR="008A0701" w:rsidRPr="00D94D5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4,5%</w:t>
            </w:r>
          </w:p>
        </w:tc>
        <w:tc>
          <w:tcPr>
            <w:tcW w:w="1276" w:type="dxa"/>
            <w:vAlign w:val="center"/>
          </w:tcPr>
          <w:p w:rsidR="008A0701" w:rsidRPr="00D94D5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9,8%</w:t>
            </w:r>
          </w:p>
        </w:tc>
        <w:tc>
          <w:tcPr>
            <w:tcW w:w="1520" w:type="dxa"/>
            <w:vAlign w:val="center"/>
          </w:tcPr>
          <w:p w:rsidR="008A0701" w:rsidRPr="00D94D5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85,7%</w:t>
            </w:r>
          </w:p>
        </w:tc>
      </w:tr>
      <w:tr w:rsidR="008A0701" w:rsidRPr="007A0C55" w:rsidTr="006E1756"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678" w:type="dxa"/>
            <w:vAlign w:val="center"/>
          </w:tcPr>
          <w:p w:rsidR="008A0701" w:rsidRPr="006E1756" w:rsidRDefault="008A0701" w:rsidP="007C4F04">
            <w:pPr>
              <w:tabs>
                <w:tab w:val="left" w:pos="500"/>
              </w:tabs>
              <w:rPr>
                <w:b w:val="0"/>
                <w:sz w:val="24"/>
              </w:rPr>
            </w:pPr>
            <w:r w:rsidRPr="006E1756">
              <w:rPr>
                <w:b w:val="0"/>
                <w:noProof/>
                <w:sz w:val="24"/>
              </w:rPr>
              <w:t>з</w:t>
            </w:r>
            <w:r w:rsidRPr="006E1756">
              <w:rPr>
                <w:b w:val="0"/>
                <w:noProof/>
                <w:sz w:val="24"/>
                <w:lang w:val="en-AU"/>
              </w:rPr>
              <w:t>акладів охорони здоров’я</w:t>
            </w:r>
            <w:r w:rsidRPr="006E1756">
              <w:rPr>
                <w:b w:val="0"/>
                <w:noProof/>
                <w:sz w:val="24"/>
              </w:rPr>
              <w:t>;</w:t>
            </w:r>
          </w:p>
        </w:tc>
        <w:tc>
          <w:tcPr>
            <w:tcW w:w="1215" w:type="dxa"/>
            <w:vAlign w:val="center"/>
          </w:tcPr>
          <w:p w:rsidR="008A0701" w:rsidRPr="00522A6E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370</w:t>
            </w:r>
          </w:p>
        </w:tc>
        <w:tc>
          <w:tcPr>
            <w:tcW w:w="1276" w:type="dxa"/>
            <w:vAlign w:val="center"/>
          </w:tcPr>
          <w:p w:rsidR="008A0701" w:rsidRPr="00522A6E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353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43,1%</w:t>
            </w:r>
          </w:p>
        </w:tc>
        <w:tc>
          <w:tcPr>
            <w:tcW w:w="1276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30%</w:t>
            </w:r>
          </w:p>
        </w:tc>
        <w:tc>
          <w:tcPr>
            <w:tcW w:w="1520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26,9%</w:t>
            </w:r>
          </w:p>
        </w:tc>
      </w:tr>
      <w:tr w:rsidR="008A0701" w:rsidRPr="007A0C55" w:rsidTr="006E1756"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678" w:type="dxa"/>
            <w:vAlign w:val="center"/>
          </w:tcPr>
          <w:p w:rsidR="008A0701" w:rsidRPr="006E1756" w:rsidRDefault="008A0701" w:rsidP="007C4F04">
            <w:pPr>
              <w:tabs>
                <w:tab w:val="left" w:pos="500"/>
              </w:tabs>
              <w:rPr>
                <w:b w:val="0"/>
                <w:noProof/>
                <w:sz w:val="24"/>
              </w:rPr>
            </w:pPr>
            <w:r w:rsidRPr="006E1756">
              <w:rPr>
                <w:b w:val="0"/>
                <w:noProof/>
                <w:sz w:val="24"/>
              </w:rPr>
              <w:t>з</w:t>
            </w:r>
            <w:r w:rsidRPr="006E1756">
              <w:rPr>
                <w:b w:val="0"/>
                <w:noProof/>
                <w:sz w:val="24"/>
                <w:lang w:val="en-AU"/>
              </w:rPr>
              <w:t>акладів освіти</w:t>
            </w:r>
            <w:r w:rsidRPr="006E1756">
              <w:rPr>
                <w:b w:val="0"/>
                <w:noProof/>
                <w:sz w:val="24"/>
              </w:rPr>
              <w:t>;</w:t>
            </w:r>
          </w:p>
        </w:tc>
        <w:tc>
          <w:tcPr>
            <w:tcW w:w="1215" w:type="dxa"/>
            <w:vAlign w:val="center"/>
          </w:tcPr>
          <w:p w:rsidR="008A0701" w:rsidRPr="007309B9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539</w:t>
            </w:r>
          </w:p>
        </w:tc>
        <w:tc>
          <w:tcPr>
            <w:tcW w:w="1276" w:type="dxa"/>
            <w:vAlign w:val="center"/>
          </w:tcPr>
          <w:p w:rsidR="008A0701" w:rsidRPr="007309B9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515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30,7%</w:t>
            </w:r>
          </w:p>
        </w:tc>
        <w:tc>
          <w:tcPr>
            <w:tcW w:w="1276" w:type="dxa"/>
            <w:vAlign w:val="center"/>
          </w:tcPr>
          <w:p w:rsidR="008A0701" w:rsidRPr="00A153E0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26,8%</w:t>
            </w:r>
          </w:p>
        </w:tc>
        <w:tc>
          <w:tcPr>
            <w:tcW w:w="1520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42,5%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8A0701" w:rsidRPr="007A0C55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центри надання адміністративних послуг;</w:t>
            </w:r>
          </w:p>
        </w:tc>
        <w:tc>
          <w:tcPr>
            <w:tcW w:w="1215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1275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55,2%</w:t>
            </w:r>
          </w:p>
        </w:tc>
        <w:tc>
          <w:tcPr>
            <w:tcW w:w="1276" w:type="dxa"/>
            <w:vAlign w:val="center"/>
          </w:tcPr>
          <w:p w:rsidR="008A0701" w:rsidRPr="00AC288A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10,3%</w:t>
            </w:r>
          </w:p>
        </w:tc>
        <w:tc>
          <w:tcPr>
            <w:tcW w:w="1520" w:type="dxa"/>
            <w:vAlign w:val="center"/>
          </w:tcPr>
          <w:p w:rsidR="008A0701" w:rsidRPr="00B95634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34,5%</w:t>
            </w:r>
          </w:p>
        </w:tc>
      </w:tr>
      <w:tr w:rsidR="008A0701" w:rsidRPr="00DC4C23" w:rsidTr="006E1756">
        <w:trPr>
          <w:trHeight w:val="251"/>
        </w:trPr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678" w:type="dxa"/>
            <w:vAlign w:val="center"/>
          </w:tcPr>
          <w:p w:rsidR="008A0701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залізничні вокзали;</w:t>
            </w:r>
          </w:p>
        </w:tc>
        <w:tc>
          <w:tcPr>
            <w:tcW w:w="1215" w:type="dxa"/>
            <w:vAlign w:val="center"/>
          </w:tcPr>
          <w:p w:rsidR="008A0701" w:rsidRPr="00A153E0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A0701" w:rsidRPr="00A153E0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8A0701" w:rsidRPr="00F146F3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53,3%</w:t>
            </w:r>
          </w:p>
        </w:tc>
        <w:tc>
          <w:tcPr>
            <w:tcW w:w="1276" w:type="dxa"/>
            <w:vAlign w:val="center"/>
          </w:tcPr>
          <w:p w:rsidR="008A0701" w:rsidRPr="002D046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40%</w:t>
            </w:r>
          </w:p>
        </w:tc>
        <w:tc>
          <w:tcPr>
            <w:tcW w:w="1520" w:type="dxa"/>
            <w:vAlign w:val="center"/>
          </w:tcPr>
          <w:p w:rsidR="008A0701" w:rsidRPr="00AB1708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6,7%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678" w:type="dxa"/>
            <w:vAlign w:val="center"/>
          </w:tcPr>
          <w:p w:rsidR="008A0701" w:rsidRPr="007A0C55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автовокзали;</w:t>
            </w:r>
          </w:p>
        </w:tc>
        <w:tc>
          <w:tcPr>
            <w:tcW w:w="1215" w:type="dxa"/>
            <w:vAlign w:val="center"/>
          </w:tcPr>
          <w:p w:rsidR="008A0701" w:rsidRPr="00AC288A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A0701" w:rsidRPr="007309B9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A0701" w:rsidRPr="007309B9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:rsidR="008A0701" w:rsidRPr="00DC4C23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20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678" w:type="dxa"/>
            <w:vAlign w:val="center"/>
          </w:tcPr>
          <w:p w:rsidR="008A0701" w:rsidRPr="00387D2F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87D2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надавачів соціальних послуг;</w:t>
            </w:r>
          </w:p>
        </w:tc>
        <w:tc>
          <w:tcPr>
            <w:tcW w:w="1215" w:type="dxa"/>
            <w:vAlign w:val="center"/>
          </w:tcPr>
          <w:p w:rsidR="008A0701" w:rsidRPr="0041421A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1421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vAlign w:val="center"/>
          </w:tcPr>
          <w:p w:rsidR="008A0701" w:rsidRPr="00515BD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1421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  <w:vAlign w:val="center"/>
          </w:tcPr>
          <w:p w:rsidR="008A0701" w:rsidRPr="00310DF7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53,4%</w:t>
            </w:r>
          </w:p>
        </w:tc>
        <w:tc>
          <w:tcPr>
            <w:tcW w:w="1276" w:type="dxa"/>
            <w:vAlign w:val="center"/>
          </w:tcPr>
          <w:p w:rsidR="008A0701" w:rsidRPr="00310DF7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13,3%</w:t>
            </w:r>
          </w:p>
        </w:tc>
        <w:tc>
          <w:tcPr>
            <w:tcW w:w="1520" w:type="dxa"/>
            <w:vAlign w:val="center"/>
          </w:tcPr>
          <w:p w:rsidR="008A0701" w:rsidRPr="00310DF7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33,3%</w:t>
            </w:r>
          </w:p>
        </w:tc>
      </w:tr>
      <w:tr w:rsidR="008A0701" w:rsidRPr="001F4FAD" w:rsidTr="006E1756">
        <w:trPr>
          <w:trHeight w:val="270"/>
        </w:trPr>
        <w:tc>
          <w:tcPr>
            <w:tcW w:w="468" w:type="dxa"/>
          </w:tcPr>
          <w:p w:rsidR="008A0701" w:rsidRPr="001F4FAD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678" w:type="dxa"/>
          </w:tcPr>
          <w:p w:rsidR="008A0701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F4FA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державної влади  та органів місцевого самоврядування;</w:t>
            </w:r>
          </w:p>
          <w:p w:rsidR="008A0701" w:rsidRPr="001F4FAD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vAlign w:val="center"/>
          </w:tcPr>
          <w:p w:rsidR="008A0701" w:rsidRPr="00F146F3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278</w:t>
            </w:r>
          </w:p>
        </w:tc>
        <w:tc>
          <w:tcPr>
            <w:tcW w:w="1276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278</w:t>
            </w:r>
          </w:p>
        </w:tc>
        <w:tc>
          <w:tcPr>
            <w:tcW w:w="1275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32,4%</w:t>
            </w:r>
          </w:p>
        </w:tc>
        <w:tc>
          <w:tcPr>
            <w:tcW w:w="1276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24,5%</w:t>
            </w:r>
          </w:p>
        </w:tc>
        <w:tc>
          <w:tcPr>
            <w:tcW w:w="1520" w:type="dxa"/>
            <w:vAlign w:val="center"/>
          </w:tcPr>
          <w:p w:rsidR="008A0701" w:rsidRPr="004E6DB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43,1%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2678" w:type="dxa"/>
            <w:vAlign w:val="center"/>
          </w:tcPr>
          <w:p w:rsidR="008A0701" w:rsidRPr="007A0C55" w:rsidRDefault="008A0701" w:rsidP="007C4F04">
            <w:pPr>
              <w:pStyle w:val="a1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A0C55">
              <w:rPr>
                <w:rFonts w:ascii="Times New Roman" w:hAnsi="Times New Roman"/>
                <w:sz w:val="24"/>
                <w:szCs w:val="24"/>
              </w:rPr>
              <w:t>інансові установи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5" w:type="dxa"/>
            <w:vAlign w:val="center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1756">
              <w:rPr>
                <w:rFonts w:ascii="Times New Roman" w:hAnsi="Times New Roman"/>
                <w:noProof/>
                <w:sz w:val="24"/>
                <w:szCs w:val="24"/>
              </w:rPr>
              <w:t>215</w:t>
            </w:r>
          </w:p>
        </w:tc>
        <w:tc>
          <w:tcPr>
            <w:tcW w:w="1276" w:type="dxa"/>
            <w:vAlign w:val="center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1756">
              <w:rPr>
                <w:rFonts w:ascii="Times New Roman" w:hAnsi="Times New Roman"/>
                <w:noProof/>
                <w:sz w:val="24"/>
                <w:szCs w:val="24"/>
              </w:rPr>
              <w:t>208</w:t>
            </w:r>
          </w:p>
        </w:tc>
        <w:tc>
          <w:tcPr>
            <w:tcW w:w="1275" w:type="dxa"/>
            <w:vAlign w:val="center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17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25,5%</w:t>
            </w:r>
          </w:p>
        </w:tc>
        <w:tc>
          <w:tcPr>
            <w:tcW w:w="1276" w:type="dxa"/>
            <w:vAlign w:val="center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1756">
              <w:rPr>
                <w:rFonts w:ascii="Times New Roman" w:hAnsi="Times New Roman"/>
                <w:noProof/>
                <w:sz w:val="24"/>
                <w:szCs w:val="24"/>
              </w:rPr>
              <w:t>27,4%</w:t>
            </w:r>
          </w:p>
        </w:tc>
        <w:tc>
          <w:tcPr>
            <w:tcW w:w="1520" w:type="dxa"/>
            <w:vAlign w:val="center"/>
          </w:tcPr>
          <w:p w:rsidR="008A0701" w:rsidRPr="006E1756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1756">
              <w:rPr>
                <w:rFonts w:ascii="Times New Roman" w:hAnsi="Times New Roman"/>
                <w:noProof/>
                <w:sz w:val="24"/>
                <w:szCs w:val="24"/>
              </w:rPr>
              <w:t>47,1%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8A0701" w:rsidRPr="007A0C55" w:rsidRDefault="008A0701" w:rsidP="006C67FB">
            <w:pPr>
              <w:pStyle w:val="a1"/>
              <w:numPr>
                <w:ilvl w:val="0"/>
                <w:numId w:val="6"/>
              </w:numPr>
              <w:spacing w:before="0"/>
              <w:ind w:left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банки;</w:t>
            </w:r>
          </w:p>
        </w:tc>
        <w:tc>
          <w:tcPr>
            <w:tcW w:w="1215" w:type="dxa"/>
            <w:vAlign w:val="center"/>
          </w:tcPr>
          <w:p w:rsidR="008A0701" w:rsidRPr="00B95634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8A0701" w:rsidRPr="00B95634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8A0701" w:rsidRPr="004237CB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37,8%</w:t>
            </w:r>
          </w:p>
        </w:tc>
        <w:tc>
          <w:tcPr>
            <w:tcW w:w="1276" w:type="dxa"/>
            <w:vAlign w:val="center"/>
          </w:tcPr>
          <w:p w:rsidR="008A0701" w:rsidRPr="0085405C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22,2%</w:t>
            </w:r>
          </w:p>
        </w:tc>
        <w:tc>
          <w:tcPr>
            <w:tcW w:w="1520" w:type="dxa"/>
            <w:vAlign w:val="center"/>
          </w:tcPr>
          <w:p w:rsidR="008A0701" w:rsidRPr="00B95634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8A0701" w:rsidRDefault="008A0701" w:rsidP="006C67FB">
            <w:pPr>
              <w:pStyle w:val="a1"/>
              <w:numPr>
                <w:ilvl w:val="0"/>
                <w:numId w:val="6"/>
              </w:numPr>
              <w:spacing w:before="0"/>
              <w:ind w:left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поштові відділення;</w:t>
            </w:r>
          </w:p>
        </w:tc>
        <w:tc>
          <w:tcPr>
            <w:tcW w:w="121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146</w:t>
            </w:r>
          </w:p>
        </w:tc>
        <w:tc>
          <w:tcPr>
            <w:tcW w:w="1276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146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23,3%</w:t>
            </w:r>
          </w:p>
        </w:tc>
        <w:tc>
          <w:tcPr>
            <w:tcW w:w="1276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26,7%</w:t>
            </w:r>
          </w:p>
        </w:tc>
        <w:tc>
          <w:tcPr>
            <w:tcW w:w="1520" w:type="dxa"/>
            <w:vAlign w:val="center"/>
          </w:tcPr>
          <w:p w:rsidR="008A0701" w:rsidRPr="00904FDF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8A0701" w:rsidRPr="007A0C55" w:rsidRDefault="008A0701" w:rsidP="006C67FB">
            <w:pPr>
              <w:pStyle w:val="a1"/>
              <w:numPr>
                <w:ilvl w:val="0"/>
                <w:numId w:val="6"/>
              </w:numPr>
              <w:spacing w:before="0"/>
              <w:ind w:left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страхові компанії, недержавні пенсійні фонди, інвестиційні фонди;</w:t>
            </w:r>
          </w:p>
        </w:tc>
        <w:tc>
          <w:tcPr>
            <w:tcW w:w="1215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11,8%</w:t>
            </w:r>
          </w:p>
        </w:tc>
        <w:tc>
          <w:tcPr>
            <w:tcW w:w="1276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47%</w:t>
            </w:r>
          </w:p>
        </w:tc>
        <w:tc>
          <w:tcPr>
            <w:tcW w:w="1520" w:type="dxa"/>
            <w:vAlign w:val="center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41,2%</w:t>
            </w:r>
          </w:p>
        </w:tc>
      </w:tr>
      <w:tr w:rsidR="008A0701" w:rsidRPr="00DC4C23" w:rsidTr="006E1756">
        <w:tc>
          <w:tcPr>
            <w:tcW w:w="468" w:type="dxa"/>
          </w:tcPr>
          <w:p w:rsidR="008A0701" w:rsidRPr="007A0C55" w:rsidRDefault="008A0701" w:rsidP="007C4F04">
            <w:pPr>
              <w:pStyle w:val="a1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678" w:type="dxa"/>
            <w:vAlign w:val="center"/>
          </w:tcPr>
          <w:p w:rsidR="008A0701" w:rsidRDefault="008A0701" w:rsidP="006C67FB">
            <w:pPr>
              <w:pStyle w:val="a1"/>
              <w:numPr>
                <w:ilvl w:val="0"/>
                <w:numId w:val="6"/>
              </w:numPr>
              <w:spacing w:before="0"/>
              <w:ind w:left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спортивні комплекси та споруди спортивного призначення (стадіони, спортивні майданчики тощо).</w:t>
            </w:r>
          </w:p>
        </w:tc>
        <w:tc>
          <w:tcPr>
            <w:tcW w:w="121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278</w:t>
            </w:r>
          </w:p>
        </w:tc>
        <w:tc>
          <w:tcPr>
            <w:tcW w:w="1276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274</w:t>
            </w:r>
          </w:p>
        </w:tc>
        <w:tc>
          <w:tcPr>
            <w:tcW w:w="1275" w:type="dxa"/>
            <w:vAlign w:val="center"/>
          </w:tcPr>
          <w:p w:rsidR="008A0701" w:rsidRPr="00EE3322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59,1%</w:t>
            </w:r>
          </w:p>
        </w:tc>
        <w:tc>
          <w:tcPr>
            <w:tcW w:w="1276" w:type="dxa"/>
            <w:vAlign w:val="center"/>
          </w:tcPr>
          <w:p w:rsidR="008A0701" w:rsidRPr="00A153E0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36,9%</w:t>
            </w:r>
          </w:p>
        </w:tc>
        <w:tc>
          <w:tcPr>
            <w:tcW w:w="1520" w:type="dxa"/>
            <w:vAlign w:val="center"/>
          </w:tcPr>
          <w:p w:rsidR="008A0701" w:rsidRPr="00D217FE" w:rsidRDefault="008A0701" w:rsidP="007C4F04">
            <w:pPr>
              <w:pStyle w:val="a1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4%</w:t>
            </w:r>
          </w:p>
        </w:tc>
      </w:tr>
    </w:tbl>
    <w:p w:rsidR="008A0701" w:rsidRDefault="008A0701" w:rsidP="00BE3365">
      <w:pPr>
        <w:ind w:right="38" w:firstLine="600"/>
        <w:jc w:val="both"/>
        <w:rPr>
          <w:b w:val="0"/>
          <w:szCs w:val="28"/>
        </w:rPr>
      </w:pPr>
    </w:p>
    <w:p w:rsidR="008A0701" w:rsidRPr="00AF14DA" w:rsidRDefault="008A0701" w:rsidP="00AC31F7">
      <w:pPr>
        <w:ind w:right="38" w:firstLine="600"/>
        <w:jc w:val="both"/>
        <w:rPr>
          <w:b w:val="0"/>
          <w:szCs w:val="28"/>
        </w:rPr>
      </w:pPr>
      <w:r w:rsidRPr="003D10AF">
        <w:rPr>
          <w:szCs w:val="28"/>
          <w:u w:val="single"/>
        </w:rPr>
        <w:t>Згідно інформації департаменту економічного розвитку, промисловості та інфраструктури облдержадміністрації</w:t>
      </w:r>
      <w:r w:rsidRPr="00AF14DA">
        <w:rPr>
          <w:b w:val="0"/>
          <w:szCs w:val="28"/>
        </w:rPr>
        <w:t xml:space="preserve"> для обслуговування міських та приміських автобусних маршрутів загального користування в області задіяно близько 240 транспортних засобів</w:t>
      </w:r>
      <w:r>
        <w:rPr>
          <w:b w:val="0"/>
          <w:szCs w:val="28"/>
        </w:rPr>
        <w:t>,</w:t>
      </w:r>
      <w:r w:rsidRPr="00AF14DA">
        <w:rPr>
          <w:b w:val="0"/>
          <w:szCs w:val="28"/>
        </w:rPr>
        <w:t xml:space="preserve"> пристосованих для перевезення осіб з </w:t>
      </w:r>
      <w:r>
        <w:rPr>
          <w:b w:val="0"/>
          <w:szCs w:val="28"/>
        </w:rPr>
        <w:t xml:space="preserve">інвалідністю. </w:t>
      </w:r>
      <w:r w:rsidRPr="00AF14DA">
        <w:rPr>
          <w:b w:val="0"/>
          <w:szCs w:val="28"/>
        </w:rPr>
        <w:t>Автостанції області обладнані пандусами. На центральному автовокзалі обласного центру встановлено звуковий орієнтир для осіб з вадами зору.</w:t>
      </w:r>
    </w:p>
    <w:p w:rsidR="008A0701" w:rsidRDefault="008A0701" w:rsidP="00BE3365">
      <w:pPr>
        <w:ind w:right="38" w:firstLine="600"/>
        <w:jc w:val="both"/>
        <w:rPr>
          <w:b w:val="0"/>
          <w:szCs w:val="28"/>
        </w:rPr>
      </w:pPr>
      <w:r w:rsidRPr="00AF14DA">
        <w:rPr>
          <w:b w:val="0"/>
          <w:szCs w:val="28"/>
        </w:rPr>
        <w:t>З метою безперешкодного доступу до приміщень автостанцій та транспортних засобів на всіх автостанці</w:t>
      </w:r>
      <w:r>
        <w:rPr>
          <w:b w:val="0"/>
          <w:szCs w:val="28"/>
        </w:rPr>
        <w:t>ях області визначено відповідальних</w:t>
      </w:r>
      <w:r w:rsidRPr="00AF14DA">
        <w:rPr>
          <w:b w:val="0"/>
          <w:szCs w:val="28"/>
        </w:rPr>
        <w:t xml:space="preserve"> працівників з надання допомоги особам з </w:t>
      </w:r>
      <w:r>
        <w:rPr>
          <w:b w:val="0"/>
          <w:szCs w:val="28"/>
        </w:rPr>
        <w:t>інвалідністю</w:t>
      </w:r>
      <w:r w:rsidRPr="00AF14DA">
        <w:rPr>
          <w:b w:val="0"/>
          <w:szCs w:val="28"/>
        </w:rPr>
        <w:t>, про що на видних місцях встановлено відповідну візуальну інформацію, а також обладнані кнопки виклику чергових.</w:t>
      </w:r>
    </w:p>
    <w:p w:rsidR="008A0701" w:rsidRDefault="008A0701" w:rsidP="00BE3365">
      <w:pPr>
        <w:ind w:right="38" w:firstLine="600"/>
        <w:jc w:val="both"/>
        <w:rPr>
          <w:b w:val="0"/>
        </w:rPr>
      </w:pPr>
      <w:r w:rsidRPr="00147793">
        <w:rPr>
          <w:b w:val="0"/>
        </w:rPr>
        <w:t>На офіційному веб-сайті облдержадміністрації</w:t>
      </w:r>
      <w:r>
        <w:rPr>
          <w:b w:val="0"/>
        </w:rPr>
        <w:t xml:space="preserve"> розміщено</w:t>
      </w:r>
      <w:r w:rsidRPr="00147793">
        <w:rPr>
          <w:b w:val="0"/>
        </w:rPr>
        <w:t xml:space="preserve"> дані про створення умов доступності транспорту до об’єктів транспортної інфраструктури для ос</w:t>
      </w:r>
      <w:r>
        <w:rPr>
          <w:b w:val="0"/>
        </w:rPr>
        <w:t>іб з інвалідністю та інших мало</w:t>
      </w:r>
      <w:r w:rsidRPr="00147793">
        <w:rPr>
          <w:b w:val="0"/>
        </w:rPr>
        <w:t xml:space="preserve">мобільних груп населення у сфері транспорту і транспортно-дорожньої інфраструктури </w:t>
      </w:r>
      <w:hyperlink r:id="rId7" w:tgtFrame="_blank" w:history="1">
        <w:r w:rsidRPr="00147793">
          <w:rPr>
            <w:rStyle w:val="Hyperlink"/>
            <w:b w:val="0"/>
          </w:rPr>
          <w:t>https://www.if.gov.ua/ekonomika-if/infrastruktura/transport/transportna-dostupnist</w:t>
        </w:r>
      </w:hyperlink>
      <w:r>
        <w:rPr>
          <w:b w:val="0"/>
        </w:rPr>
        <w:t>.</w:t>
      </w:r>
    </w:p>
    <w:p w:rsidR="008A0701" w:rsidRDefault="008A0701" w:rsidP="00DE215A">
      <w:pPr>
        <w:ind w:right="38" w:firstLine="600"/>
        <w:jc w:val="both"/>
        <w:rPr>
          <w:b w:val="0"/>
          <w:szCs w:val="28"/>
        </w:rPr>
      </w:pPr>
      <w:r w:rsidRPr="00DE215A">
        <w:rPr>
          <w:u w:val="single"/>
        </w:rPr>
        <w:t>За інформацією департаменту освіти і науки облдержадміністрації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br/>
      </w:r>
      <w:r>
        <w:rPr>
          <w:b w:val="0"/>
          <w:szCs w:val="28"/>
        </w:rPr>
        <w:t>н</w:t>
      </w:r>
      <w:r w:rsidRPr="00FC7A30">
        <w:rPr>
          <w:b w:val="0"/>
          <w:szCs w:val="28"/>
        </w:rPr>
        <w:t>а даний ч</w:t>
      </w:r>
      <w:r>
        <w:rPr>
          <w:b w:val="0"/>
          <w:szCs w:val="28"/>
        </w:rPr>
        <w:t>ас в області наявні 7 спеціальних шкільних автобусів, обладнаних</w:t>
      </w:r>
      <w:r w:rsidRPr="00FC7A30">
        <w:rPr>
          <w:b w:val="0"/>
          <w:szCs w:val="28"/>
        </w:rPr>
        <w:t xml:space="preserve"> підйомником для переміщення школярів з порушенням опорно-рухового апарату, які ко</w:t>
      </w:r>
      <w:r>
        <w:rPr>
          <w:b w:val="0"/>
          <w:szCs w:val="28"/>
        </w:rPr>
        <w:t>ристуються кріслами колісними. Д</w:t>
      </w:r>
      <w:r w:rsidRPr="00FC7A30">
        <w:rPr>
          <w:b w:val="0"/>
          <w:szCs w:val="28"/>
        </w:rPr>
        <w:t>ля забезпечення підвезення дітей з особливими потребами до навчальних закладів</w:t>
      </w:r>
      <w:r>
        <w:rPr>
          <w:b w:val="0"/>
          <w:szCs w:val="28"/>
        </w:rPr>
        <w:t xml:space="preserve"> необхідно</w:t>
      </w:r>
      <w:r w:rsidRPr="00FC7A30">
        <w:rPr>
          <w:b w:val="0"/>
          <w:szCs w:val="28"/>
        </w:rPr>
        <w:t xml:space="preserve"> ще </w:t>
      </w:r>
      <w:r>
        <w:rPr>
          <w:b w:val="0"/>
          <w:szCs w:val="28"/>
        </w:rPr>
        <w:br/>
      </w:r>
      <w:r w:rsidRPr="00FC7A30">
        <w:rPr>
          <w:b w:val="0"/>
          <w:szCs w:val="28"/>
        </w:rPr>
        <w:t xml:space="preserve">11 спеціальних шкільних автобусів. </w:t>
      </w:r>
    </w:p>
    <w:p w:rsidR="008A0701" w:rsidRPr="00FC7A30" w:rsidRDefault="008A0701" w:rsidP="00DE215A">
      <w:pPr>
        <w:ind w:firstLine="708"/>
        <w:jc w:val="both"/>
        <w:rPr>
          <w:b w:val="0"/>
        </w:rPr>
      </w:pPr>
      <w:r w:rsidRPr="00FC7A30">
        <w:rPr>
          <w:b w:val="0"/>
          <w:szCs w:val="28"/>
        </w:rPr>
        <w:t xml:space="preserve">Крім того, придбано </w:t>
      </w:r>
      <w:r w:rsidRPr="00FC7A30">
        <w:rPr>
          <w:rFonts w:eastAsia="BatangChe"/>
          <w:b w:val="0"/>
          <w:color w:val="000000"/>
          <w:szCs w:val="28"/>
        </w:rPr>
        <w:t xml:space="preserve">7 </w:t>
      </w:r>
      <w:r w:rsidRPr="00FC7A30">
        <w:rPr>
          <w:b w:val="0"/>
          <w:szCs w:val="28"/>
        </w:rPr>
        <w:t xml:space="preserve">мобільних інклюзивно-ресурсних центрів, які призначені для надання додаткових психолого-педагогічних та корекційно-розвиткових послуг дітям з особливими освітніми потребами. </w:t>
      </w:r>
      <w:r>
        <w:rPr>
          <w:b w:val="0"/>
          <w:szCs w:val="28"/>
        </w:rPr>
        <w:t xml:space="preserve">У звітному періоді </w:t>
      </w:r>
      <w:r w:rsidRPr="00FC7A30">
        <w:rPr>
          <w:b w:val="0"/>
          <w:szCs w:val="28"/>
        </w:rPr>
        <w:t xml:space="preserve">  придбано 4 спеціальні шкільні автобуси з врахуванням коштів, які були  виділені з державного бюджету та співфінансування з місцевого бюджету.</w:t>
      </w:r>
    </w:p>
    <w:p w:rsidR="008A0701" w:rsidRPr="00531956" w:rsidRDefault="008A0701" w:rsidP="00531956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1956">
        <w:rPr>
          <w:rFonts w:ascii="Times New Roman" w:hAnsi="Times New Roman"/>
          <w:b/>
          <w:sz w:val="28"/>
          <w:szCs w:val="28"/>
          <w:u w:val="single"/>
        </w:rPr>
        <w:t>Відповідно до інформації департаменту охорони здоров’я облдержадміністрації</w:t>
      </w:r>
      <w:r w:rsidRPr="00531956">
        <w:rPr>
          <w:rStyle w:val="2105pt"/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531956">
        <w:rPr>
          <w:rFonts w:ascii="Times New Roman" w:hAnsi="Times New Roman"/>
          <w:sz w:val="28"/>
          <w:szCs w:val="28"/>
        </w:rPr>
        <w:t xml:space="preserve">таном на 04.12.2023 </w:t>
      </w:r>
      <w:r w:rsidRPr="00531956">
        <w:rPr>
          <w:rFonts w:ascii="Times New Roman" w:hAnsi="Times New Roman"/>
          <w:bCs/>
          <w:sz w:val="28"/>
          <w:szCs w:val="28"/>
        </w:rPr>
        <w:t xml:space="preserve">вільний доступ для осіб з інвалідністю </w:t>
      </w:r>
      <w:r w:rsidRPr="00531956">
        <w:rPr>
          <w:rFonts w:ascii="Times New Roman" w:hAnsi="Times New Roman"/>
          <w:sz w:val="28"/>
          <w:szCs w:val="28"/>
        </w:rPr>
        <w:t>обладнано </w:t>
      </w:r>
      <w:r w:rsidRPr="00531956">
        <w:rPr>
          <w:rFonts w:ascii="Times New Roman" w:hAnsi="Times New Roman"/>
          <w:bCs/>
          <w:sz w:val="28"/>
          <w:szCs w:val="28"/>
        </w:rPr>
        <w:t>у всіх медичних закладах.</w:t>
      </w:r>
    </w:p>
    <w:p w:rsidR="008A0701" w:rsidRDefault="008A0701" w:rsidP="00D60EF0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8C388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 закладах охорони здоров</w:t>
      </w:r>
      <w:r w:rsidRPr="00B723B5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я, які надають спеціалізовану медичну допомогу, облаштовано вбиральні для потреб</w:t>
      </w:r>
      <w:r w:rsidRPr="002F47E6">
        <w:rPr>
          <w:bCs/>
          <w:color w:val="000000"/>
          <w:sz w:val="28"/>
          <w:szCs w:val="28"/>
        </w:rPr>
        <w:t xml:space="preserve"> осіб з </w:t>
      </w:r>
      <w:r>
        <w:rPr>
          <w:bCs/>
          <w:color w:val="000000"/>
          <w:sz w:val="28"/>
          <w:szCs w:val="28"/>
          <w:lang w:val="uk-UA"/>
        </w:rPr>
        <w:t>інвалідністю та</w:t>
      </w:r>
      <w:r>
        <w:rPr>
          <w:color w:val="000000"/>
          <w:sz w:val="28"/>
          <w:szCs w:val="28"/>
          <w:lang w:val="uk-UA"/>
        </w:rPr>
        <w:t xml:space="preserve"> маломобільних груп населення.</w:t>
      </w:r>
    </w:p>
    <w:p w:rsidR="008A0701" w:rsidRPr="00132DA9" w:rsidRDefault="008A0701" w:rsidP="00132DA9">
      <w:pPr>
        <w:ind w:firstLine="708"/>
        <w:jc w:val="both"/>
        <w:rPr>
          <w:b w:val="0"/>
          <w:szCs w:val="28"/>
        </w:rPr>
      </w:pPr>
      <w:r w:rsidRPr="00132DA9">
        <w:rPr>
          <w:b w:val="0"/>
          <w:szCs w:val="28"/>
        </w:rPr>
        <w:t>Для осіб з порушення слуху, мовлення на всій територій Івано-Франківської області забезпечено можливість безголосового виклику бригади екстреної медичної допомоги шляхом надсилання повідомлення на текстові месенджери: Viber, WhatsApp, Telegram, SMS. Дані месенджери за номером 0673440255 моніторяться персоналом оперативної диспетчерської служби 103 в режимі 24\7.</w:t>
      </w:r>
    </w:p>
    <w:p w:rsidR="008A0701" w:rsidRDefault="008A0701" w:rsidP="00132DA9">
      <w:pPr>
        <w:ind w:firstLine="708"/>
        <w:jc w:val="both"/>
        <w:rPr>
          <w:b w:val="0"/>
          <w:szCs w:val="28"/>
        </w:rPr>
      </w:pPr>
      <w:r w:rsidRPr="00132DA9">
        <w:rPr>
          <w:b w:val="0"/>
          <w:szCs w:val="28"/>
        </w:rPr>
        <w:t>Передбачено також можливість передачі виклику через електронну пошту. Апаратно-програмний комплекс ОДС КНП «ОКЦЕМД та МК ІФОР» технічно готовий в будь-якій момент для встановлення та функціонування нових додатків та опцій для зв'язку з особами з вадами мови та слуху.</w:t>
      </w:r>
    </w:p>
    <w:p w:rsidR="008A0701" w:rsidRPr="00785D9C" w:rsidRDefault="008A0701" w:rsidP="00132DA9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Окрім того</w:t>
      </w:r>
      <w:r w:rsidRPr="00785D9C">
        <w:rPr>
          <w:b w:val="0"/>
          <w:szCs w:val="28"/>
        </w:rPr>
        <w:t>,</w:t>
      </w:r>
      <w:r w:rsidRPr="00785D9C">
        <w:rPr>
          <w:szCs w:val="28"/>
        </w:rPr>
        <w:t xml:space="preserve"> </w:t>
      </w:r>
      <w:r>
        <w:rPr>
          <w:b w:val="0"/>
          <w:szCs w:val="28"/>
        </w:rPr>
        <w:t>м</w:t>
      </w:r>
      <w:r w:rsidRPr="00785D9C">
        <w:rPr>
          <w:b w:val="0"/>
          <w:szCs w:val="28"/>
        </w:rPr>
        <w:t>едичні установи області забезпечені постійним швидкісним Інтернетом. Ряд закладів мають резервний доступ до інтернету через мережу Starlink.</w:t>
      </w:r>
    </w:p>
    <w:p w:rsidR="008A0701" w:rsidRPr="00CC3882" w:rsidRDefault="008A0701" w:rsidP="00CC3882">
      <w:pPr>
        <w:ind w:firstLine="600"/>
        <w:jc w:val="both"/>
        <w:rPr>
          <w:b w:val="0"/>
          <w:szCs w:val="28"/>
        </w:rPr>
      </w:pPr>
      <w:r w:rsidRPr="004F6E90">
        <w:rPr>
          <w:szCs w:val="28"/>
          <w:u w:val="single"/>
        </w:rPr>
        <w:t>За інформацією управління з питань цивільного захисту облдержадміністрації</w:t>
      </w:r>
      <w:r>
        <w:rPr>
          <w:szCs w:val="28"/>
          <w:u w:val="single"/>
        </w:rPr>
        <w:t xml:space="preserve"> </w:t>
      </w:r>
      <w:r>
        <w:rPr>
          <w:b w:val="0"/>
          <w:szCs w:val="28"/>
        </w:rPr>
        <w:t xml:space="preserve"> н</w:t>
      </w:r>
      <w:r w:rsidRPr="00CC3882">
        <w:rPr>
          <w:b w:val="0"/>
          <w:szCs w:val="28"/>
        </w:rPr>
        <w:t xml:space="preserve">аявні в області захисні споруди цивільного захисту, а також включені до фонду захисних споруд цивільного захисту найпростіші укриття і споруди подвійного призначення в цілому, відповідно до свого призначення, можуть забезпечити захист осіб з інвалідністю та інших маломобільних груп населення в умовах воєнного чи надзвичайного стану. </w:t>
      </w:r>
    </w:p>
    <w:p w:rsidR="008A0701" w:rsidRPr="00CC3882" w:rsidRDefault="008A0701" w:rsidP="00CC3882">
      <w:pPr>
        <w:ind w:firstLine="600"/>
        <w:jc w:val="both"/>
        <w:rPr>
          <w:b w:val="0"/>
          <w:szCs w:val="28"/>
        </w:rPr>
      </w:pPr>
      <w:r w:rsidRPr="00CC3882">
        <w:rPr>
          <w:b w:val="0"/>
          <w:szCs w:val="28"/>
        </w:rPr>
        <w:t>Проте, практично всі захисні споруди, а також переважна більшість найпростіших укриттів та споруд подвійного призначення розміщені у пі</w:t>
      </w:r>
      <w:r>
        <w:rPr>
          <w:b w:val="0"/>
          <w:szCs w:val="28"/>
        </w:rPr>
        <w:t>двальних приміщеннях будівель, у</w:t>
      </w:r>
      <w:r w:rsidRPr="00CC3882">
        <w:rPr>
          <w:b w:val="0"/>
          <w:szCs w:val="28"/>
        </w:rPr>
        <w:t xml:space="preserve"> зв’язку з чим не забезпечують безперешкодного доступу до них осіб з інвалідністю опорно-рухового апарату та інших маломобільних груп населення без супроводжуючих осіб. </w:t>
      </w:r>
    </w:p>
    <w:p w:rsidR="008A0701" w:rsidRDefault="008A0701" w:rsidP="00CC3882">
      <w:pPr>
        <w:ind w:right="38" w:firstLine="600"/>
        <w:jc w:val="both"/>
        <w:rPr>
          <w:b w:val="0"/>
          <w:szCs w:val="28"/>
        </w:rPr>
      </w:pPr>
      <w:r w:rsidRPr="00CC3882">
        <w:rPr>
          <w:b w:val="0"/>
          <w:szCs w:val="28"/>
        </w:rPr>
        <w:t>Разом з тим, управління спільно з районними військовими адміністраціями, органами місцевого самоврядування і балансоутримувачами об’єктів фонду захисних споруд цивільного захисту опрацьовує питання щодо можливості облаштування засобами, які зможуть забезпечити доступність осіб з інвалідністю та інших маломобільних груп населення, тих об’єктів фонду захисних споруд, де планується проведення капітального ремонту або реконструкції</w:t>
      </w:r>
      <w:r>
        <w:rPr>
          <w:b w:val="0"/>
          <w:szCs w:val="28"/>
        </w:rPr>
        <w:t>.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szCs w:val="28"/>
          <w:u w:val="single"/>
        </w:rPr>
        <w:t>Відповідно до інформації управління спорту та молодіжної політики облдержадміністрації</w:t>
      </w:r>
      <w:r w:rsidRPr="00422AFC">
        <w:t xml:space="preserve"> </w:t>
      </w:r>
      <w:r>
        <w:rPr>
          <w:b w:val="0"/>
        </w:rPr>
        <w:t>в</w:t>
      </w:r>
      <w:r w:rsidRPr="00422AFC">
        <w:rPr>
          <w:b w:val="0"/>
        </w:rPr>
        <w:t xml:space="preserve"> області функціонують 3303 спортивні споруди, з них 141 споруда пристосована </w:t>
      </w:r>
      <w:r>
        <w:rPr>
          <w:b w:val="0"/>
        </w:rPr>
        <w:t>для занять з фізичної культури та</w:t>
      </w:r>
      <w:r w:rsidRPr="00422AFC">
        <w:rPr>
          <w:b w:val="0"/>
        </w:rPr>
        <w:t xml:space="preserve"> спорту осіб з інвалідністю.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Здійснено верифікацію 2 споруд, які внесені до Єдиного електронного реєстру спортивних споруд: КП «Хет-трик Арена» та КП «Льодова арена».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В області функціонують 3 молодіжних центри комунальної форми власності: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- Молодіжний центр «Крок за кроком» Дубовецької сільської ради (доступний);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- Молодіжний центр Долинської міської ради «Хижка» (доступний);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- П’ядицький Молодіжний центр П’ядицької сільської ради (доступний);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>- Комунальна установа «Івано-Фанківський молодіжний центр «Рух» (доступний).</w:t>
      </w:r>
    </w:p>
    <w:p w:rsidR="008A0701" w:rsidRPr="00422AFC" w:rsidRDefault="008A0701" w:rsidP="00422AFC">
      <w:pPr>
        <w:ind w:firstLine="346"/>
        <w:jc w:val="both"/>
        <w:rPr>
          <w:b w:val="0"/>
        </w:rPr>
      </w:pPr>
      <w:r w:rsidRPr="00422AFC">
        <w:rPr>
          <w:b w:val="0"/>
        </w:rPr>
        <w:t xml:space="preserve">  Організовано роботу регіонального простору, створеного у рамках проекту платформи «СпівДія» на базі молодіжного центру «Параграф» з надання послуг, зокрема он-лайн, спрямованих на створення безбар’єрного доступу, соціальної та громадської адаптації всіх груп населення (зокрема постраждалих від війни, осіб з інвалідністю та внутрішньо переміщених осіб) до гуманітарної, психологічної та юридичної підтримки, консультацій з питань професійного розвитку та працевлаштування та послуг з неформальної освіти.</w:t>
      </w:r>
    </w:p>
    <w:p w:rsidR="008A0701" w:rsidRPr="00422AFC" w:rsidRDefault="008A0701" w:rsidP="00422AFC">
      <w:pPr>
        <w:ind w:right="38" w:firstLine="600"/>
        <w:jc w:val="both"/>
        <w:rPr>
          <w:szCs w:val="28"/>
          <w:u w:val="single"/>
        </w:rPr>
      </w:pPr>
      <w:r w:rsidRPr="00422AFC">
        <w:rPr>
          <w:b w:val="0"/>
        </w:rPr>
        <w:t xml:space="preserve"> У четвертому кварталі</w:t>
      </w:r>
      <w:r>
        <w:rPr>
          <w:b w:val="0"/>
        </w:rPr>
        <w:t xml:space="preserve"> 2023 року</w:t>
      </w:r>
      <w:r w:rsidRPr="00422AFC">
        <w:rPr>
          <w:b w:val="0"/>
        </w:rPr>
        <w:t xml:space="preserve"> Молодіжною радою при Івано-Франківській обласній державній (військовій) адміністрації проведено молодіжний форум «Молодь Прикарпаття: виїхати не можна залишитися» для залучення молоді (зокрема осіб з інвалідністю та внутрішньо переміщених осіб) до громадського та політичного життя</w:t>
      </w:r>
      <w:r>
        <w:t>.</w:t>
      </w:r>
    </w:p>
    <w:p w:rsidR="008A0701" w:rsidRDefault="008A0701" w:rsidP="00BE3365">
      <w:pPr>
        <w:ind w:right="38" w:firstLine="600"/>
        <w:jc w:val="both"/>
        <w:rPr>
          <w:b w:val="0"/>
          <w:szCs w:val="28"/>
        </w:rPr>
      </w:pPr>
      <w:r w:rsidRPr="00485A01">
        <w:rPr>
          <w:szCs w:val="28"/>
          <w:u w:val="single"/>
        </w:rPr>
        <w:t>Згідно інформації департаменту соціальної політики Івано-Франківської облдержадміністрації</w:t>
      </w:r>
      <w:r>
        <w:rPr>
          <w:b w:val="0"/>
          <w:szCs w:val="28"/>
        </w:rPr>
        <w:t xml:space="preserve"> в області 56 адміністративних будівель, в яких розташовано заклади системи соціального захисту населення, забезпечено доступом для маломобільних груп населення.</w:t>
      </w:r>
    </w:p>
    <w:p w:rsidR="008A0701" w:rsidRDefault="008A0701" w:rsidP="0018615D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області діє обласна комплексна Програма соціального захисту населення Івано-Франківської області на 2022-2026 роки, схвалена рішенням Івано-Франківської обласної ради від 12.11.2021 № 276-10/2021, заходами якої передбачено поліпшення житлових умов осіб з інвалідністю </w:t>
      </w:r>
      <w:r>
        <w:rPr>
          <w:b w:val="0"/>
          <w:szCs w:val="28"/>
          <w:lang w:val="en-US"/>
        </w:rPr>
        <w:t xml:space="preserve">I </w:t>
      </w:r>
      <w:r>
        <w:rPr>
          <w:b w:val="0"/>
          <w:szCs w:val="28"/>
        </w:rPr>
        <w:t xml:space="preserve">та </w:t>
      </w:r>
      <w:r>
        <w:rPr>
          <w:b w:val="0"/>
          <w:szCs w:val="28"/>
          <w:lang w:val="en-US"/>
        </w:rPr>
        <w:t xml:space="preserve"> II</w:t>
      </w:r>
      <w:r>
        <w:rPr>
          <w:b w:val="0"/>
          <w:szCs w:val="28"/>
        </w:rPr>
        <w:t xml:space="preserve"> груп; сімей, в яких проживають двоє і більше осіб з інвалідністю, одиноких матерів (батьків), які виховують дитину з інвалідністю.</w:t>
      </w:r>
    </w:p>
    <w:p w:rsidR="008A0701" w:rsidRPr="0050546C" w:rsidRDefault="008A0701" w:rsidP="0018615D">
      <w:pPr>
        <w:ind w:firstLine="709"/>
        <w:jc w:val="both"/>
        <w:rPr>
          <w:b w:val="0"/>
          <w:szCs w:val="28"/>
        </w:rPr>
      </w:pPr>
      <w:r w:rsidRPr="0050546C">
        <w:rPr>
          <w:b w:val="0"/>
          <w:szCs w:val="28"/>
        </w:rPr>
        <w:t xml:space="preserve">У мережі </w:t>
      </w:r>
      <w:r w:rsidRPr="0050546C">
        <w:rPr>
          <w:b w:val="0"/>
          <w:szCs w:val="28"/>
          <w:lang w:val="en-US"/>
        </w:rPr>
        <w:t>Facebook</w:t>
      </w:r>
      <w:r w:rsidRPr="0050546C">
        <w:rPr>
          <w:b w:val="0"/>
          <w:szCs w:val="28"/>
        </w:rPr>
        <w:t xml:space="preserve"> департаментом соціальної політики облдержадміністрації, структурними  підрозділами з питань соціального захисту населення райдержадміністрацій та виконавчих комітетів міських, селищних, сільських рад постійно висвітлюються матеріали та заходи про доступність маломобільних категорій населення  до інженерно-транспортної інфраструктури, установ та закладів області.</w:t>
      </w:r>
    </w:p>
    <w:p w:rsidR="008A0701" w:rsidRPr="0050546C" w:rsidRDefault="008A0701" w:rsidP="0018615D">
      <w:pPr>
        <w:ind w:firstLine="708"/>
        <w:jc w:val="both"/>
        <w:rPr>
          <w:b w:val="0"/>
          <w:szCs w:val="28"/>
          <w:shd w:val="clear" w:color="auto" w:fill="FFFFFF"/>
        </w:rPr>
      </w:pPr>
      <w:r w:rsidRPr="0050546C">
        <w:rPr>
          <w:b w:val="0"/>
          <w:szCs w:val="28"/>
          <w:shd w:val="clear" w:color="auto" w:fill="FFFFFF"/>
        </w:rPr>
        <w:t xml:space="preserve"> У Снятинському психоневрологічному інтернаті створено інноваційне відділення (групу) підтриманого проживання для підопічних, що мають високий рівень адаптації та автономної активності з можливим наступним встановленням їм ІІІ групи інвалідності і трудовим влаштуванням (для підопічних забезпечується вільний режим  нагляду).</w:t>
      </w:r>
    </w:p>
    <w:p w:rsidR="008A0701" w:rsidRPr="00E75EBC" w:rsidRDefault="008A0701" w:rsidP="0018615D">
      <w:pPr>
        <w:pStyle w:val="ListParagraph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Дане відділення (група) створене</w:t>
      </w:r>
      <w:r w:rsidRPr="00E75EBC">
        <w:rPr>
          <w:sz w:val="28"/>
          <w:szCs w:val="28"/>
          <w:shd w:val="clear" w:color="auto" w:fill="FFFFFF"/>
        </w:rPr>
        <w:t xml:space="preserve"> і функціонує </w:t>
      </w:r>
      <w:r>
        <w:rPr>
          <w:sz w:val="28"/>
          <w:szCs w:val="28"/>
          <w:shd w:val="clear" w:color="auto" w:fill="FFFFFF"/>
        </w:rPr>
        <w:t>з 01.03.2018 року.</w:t>
      </w:r>
      <w:r w:rsidRPr="00E75EBC">
        <w:rPr>
          <w:sz w:val="28"/>
          <w:szCs w:val="28"/>
          <w:shd w:val="clear" w:color="auto" w:fill="FFFFFF"/>
        </w:rPr>
        <w:t xml:space="preserve"> У відділенні (групі) на даний час проживає 8 підопічних, які проходять програму реабілітації, за участю психолога та соціального працівника. Коригує програму завідувач відділення та лікар-психіатр.</w:t>
      </w:r>
    </w:p>
    <w:p w:rsidR="008A0701" w:rsidRPr="00E75EBC" w:rsidRDefault="008A0701" w:rsidP="0018615D">
      <w:pPr>
        <w:pStyle w:val="ListParagraph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E75EBC">
        <w:rPr>
          <w:sz w:val="28"/>
          <w:szCs w:val="28"/>
        </w:rPr>
        <w:t>У Погонянському психоневрологічному інтернаті</w:t>
      </w:r>
      <w:r>
        <w:rPr>
          <w:sz w:val="28"/>
          <w:szCs w:val="28"/>
        </w:rPr>
        <w:t xml:space="preserve"> Тисменицької міської ради</w:t>
      </w:r>
      <w:r w:rsidRPr="00E75EBC">
        <w:rPr>
          <w:sz w:val="28"/>
          <w:szCs w:val="28"/>
        </w:rPr>
        <w:t xml:space="preserve"> розглядалась можливість с</w:t>
      </w:r>
      <w:r>
        <w:rPr>
          <w:sz w:val="28"/>
          <w:szCs w:val="28"/>
        </w:rPr>
        <w:t>творення інноваційних відділень</w:t>
      </w:r>
      <w:r w:rsidRPr="00E75EBC">
        <w:rPr>
          <w:sz w:val="28"/>
          <w:szCs w:val="28"/>
        </w:rPr>
        <w:t xml:space="preserve">  щодо надання соціальних послуг, а саме: відділення паліативної допомоги </w:t>
      </w:r>
      <w:r>
        <w:rPr>
          <w:sz w:val="28"/>
          <w:szCs w:val="28"/>
        </w:rPr>
        <w:t>та відділення підтриманого</w:t>
      </w:r>
      <w:r w:rsidRPr="00E75EBC">
        <w:rPr>
          <w:sz w:val="28"/>
          <w:szCs w:val="28"/>
        </w:rPr>
        <w:t xml:space="preserve"> проживання. </w:t>
      </w:r>
    </w:p>
    <w:p w:rsidR="008A0701" w:rsidRPr="00AF14DA" w:rsidRDefault="008A0701" w:rsidP="00BE3365">
      <w:pPr>
        <w:ind w:right="38" w:firstLine="600"/>
        <w:jc w:val="both"/>
        <w:rPr>
          <w:b w:val="0"/>
          <w:szCs w:val="28"/>
        </w:rPr>
      </w:pPr>
      <w:r w:rsidRPr="00AF14DA">
        <w:rPr>
          <w:b w:val="0"/>
          <w:szCs w:val="28"/>
        </w:rPr>
        <w:t xml:space="preserve">За </w:t>
      </w:r>
      <w:r>
        <w:rPr>
          <w:b w:val="0"/>
          <w:szCs w:val="28"/>
        </w:rPr>
        <w:t>результатами виконання пункту 11</w:t>
      </w:r>
      <w:r w:rsidRPr="00AF14DA">
        <w:rPr>
          <w:b w:val="0"/>
          <w:szCs w:val="28"/>
        </w:rPr>
        <w:t xml:space="preserve"> "Плану роботи обласного комітету доступності осіб з інвалідністю та інших маломобільних груп населення до об'єктів соціальної та інженерно-тра</w:t>
      </w:r>
      <w:r>
        <w:rPr>
          <w:b w:val="0"/>
          <w:szCs w:val="28"/>
        </w:rPr>
        <w:t>нспортної інфраструктури на 2023</w:t>
      </w:r>
      <w:r w:rsidRPr="00AF14DA">
        <w:rPr>
          <w:b w:val="0"/>
          <w:szCs w:val="28"/>
        </w:rPr>
        <w:t xml:space="preserve"> рік" Івано-Франківським обласним відділенням фонду соціального захисту осіб з інвалідністю, проведено наступну роботу:</w:t>
      </w:r>
    </w:p>
    <w:p w:rsidR="008A0701" w:rsidRPr="00EC070D" w:rsidRDefault="008A0701" w:rsidP="00EC070D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EC070D">
        <w:rPr>
          <w:b w:val="0"/>
          <w:szCs w:val="28"/>
        </w:rPr>
        <w:t>а рахунок коштів Івано-Франківського обласного відділення фонду соціального захисту ос</w:t>
      </w:r>
      <w:r>
        <w:rPr>
          <w:b w:val="0"/>
          <w:szCs w:val="28"/>
        </w:rPr>
        <w:t>іб з інвалідністю (далі – Фонд)</w:t>
      </w:r>
      <w:r w:rsidRPr="00EC070D">
        <w:rPr>
          <w:b w:val="0"/>
          <w:szCs w:val="28"/>
        </w:rPr>
        <w:t xml:space="preserve"> профінан</w:t>
      </w:r>
      <w:r>
        <w:rPr>
          <w:b w:val="0"/>
          <w:szCs w:val="28"/>
        </w:rPr>
        <w:t>совано на навчання 38 студентів</w:t>
      </w:r>
      <w:r w:rsidRPr="00EC070D">
        <w:rPr>
          <w:b w:val="0"/>
          <w:szCs w:val="28"/>
        </w:rPr>
        <w:t xml:space="preserve"> на суму 540 357 гривень; працевлаштовано 4 випускники.</w:t>
      </w:r>
    </w:p>
    <w:p w:rsidR="008A0701" w:rsidRPr="00EC070D" w:rsidRDefault="008A0701" w:rsidP="00EC070D">
      <w:pPr>
        <w:ind w:firstLine="709"/>
        <w:jc w:val="both"/>
        <w:rPr>
          <w:b w:val="0"/>
          <w:szCs w:val="28"/>
        </w:rPr>
      </w:pPr>
      <w:r w:rsidRPr="00EC070D">
        <w:rPr>
          <w:b w:val="0"/>
          <w:szCs w:val="28"/>
        </w:rPr>
        <w:t xml:space="preserve">  На виконання заходів щодо соціальної, трудової, фізкультурно-спортивної та професійної реабілітації осіб з інвалідністю передбачено фінансування на суму  89 600 гривень.   Профінансовано та фактично забезпечено технічними засобами реабілітації осіб з інвалідністю та інших окремих категорій населення (в. т. ч. виплата грошової компенсації за самостійно придбані технічні засоби реабілітації) на суму 87317441 гривень, зокрема, 1511 осіб – протезно-ортопедичні вироби; 2226 осіб – протези молочної залози; 6651 особа – ортопедичне взуття; 591 особа – засоби для пересування (крісла колісні);  565 осіб – засоби для реабілітації; 122 особи – спеціальні засоби для реабілітації; 108 осіб – ремонт допоміжних засобів реабілітації; 19 осіб – компенсація за самостійно придбані допоміжні засоби реабілітації.</w:t>
      </w:r>
    </w:p>
    <w:p w:rsidR="008A0701" w:rsidRDefault="008A0701" w:rsidP="00F818FC">
      <w:pPr>
        <w:ind w:firstLine="709"/>
        <w:jc w:val="both"/>
        <w:rPr>
          <w:b w:val="0"/>
          <w:szCs w:val="28"/>
        </w:rPr>
      </w:pPr>
      <w:r w:rsidRPr="00EC070D">
        <w:rPr>
          <w:b w:val="0"/>
          <w:szCs w:val="28"/>
        </w:rPr>
        <w:t xml:space="preserve">Станом на 12.12.2023 року за результатами проведеного Фондом моніторингу та претензійно-позовної роботи, за невиконання 4% нормативу по працевлаштуванню осіб з інвалідністю, роботодавцями перераховано до державного бюджету адміністративно господарські санкції на суму </w:t>
      </w:r>
      <w:r>
        <w:rPr>
          <w:b w:val="0"/>
          <w:szCs w:val="28"/>
        </w:rPr>
        <w:br/>
      </w:r>
      <w:r w:rsidRPr="00EC070D">
        <w:rPr>
          <w:b w:val="0"/>
          <w:szCs w:val="28"/>
        </w:rPr>
        <w:t>7,4 млн.</w:t>
      </w:r>
      <w:r>
        <w:rPr>
          <w:b w:val="0"/>
          <w:szCs w:val="28"/>
        </w:rPr>
        <w:t xml:space="preserve"> </w:t>
      </w:r>
      <w:r w:rsidRPr="00EC070D">
        <w:rPr>
          <w:b w:val="0"/>
          <w:szCs w:val="28"/>
        </w:rPr>
        <w:t>гривень.</w:t>
      </w:r>
    </w:p>
    <w:p w:rsidR="008A0701" w:rsidRPr="004007B9" w:rsidRDefault="008A0701" w:rsidP="000B3747">
      <w:pPr>
        <w:ind w:right="38" w:firstLine="567"/>
        <w:jc w:val="both"/>
        <w:rPr>
          <w:b w:val="0"/>
          <w:szCs w:val="28"/>
          <w:u w:val="single"/>
        </w:rPr>
      </w:pPr>
      <w:r w:rsidRPr="000F414A">
        <w:rPr>
          <w:szCs w:val="28"/>
          <w:u w:val="single"/>
        </w:rPr>
        <w:t>За інформацією управління культури, національносте</w:t>
      </w:r>
      <w:r>
        <w:rPr>
          <w:szCs w:val="28"/>
          <w:u w:val="single"/>
        </w:rPr>
        <w:t xml:space="preserve">й та                 релігій Івано-Франківської </w:t>
      </w:r>
      <w:r w:rsidRPr="000F414A">
        <w:rPr>
          <w:szCs w:val="28"/>
          <w:u w:val="single"/>
        </w:rPr>
        <w:t>облдержадміністрації</w:t>
      </w:r>
      <w:r w:rsidRPr="000F414A">
        <w:rPr>
          <w:szCs w:val="28"/>
        </w:rPr>
        <w:t xml:space="preserve"> </w:t>
      </w:r>
      <w:r>
        <w:rPr>
          <w:b w:val="0"/>
          <w:szCs w:val="28"/>
        </w:rPr>
        <w:t xml:space="preserve">заклади обласного підпорядкування забезпечені доступом до будівель та споруд для осіб з інвалідністю та інших маломобільних груп населення (влаштовані пандуси, </w:t>
      </w:r>
      <w:r w:rsidRPr="004007B9">
        <w:rPr>
          <w:b w:val="0"/>
          <w:szCs w:val="28"/>
          <w:u w:val="single"/>
        </w:rPr>
        <w:t xml:space="preserve">поручні, адаптовані вхідні двері). </w:t>
      </w:r>
    </w:p>
    <w:p w:rsidR="008A0701" w:rsidRDefault="008A0701" w:rsidP="00366080">
      <w:pPr>
        <w:ind w:firstLine="567"/>
        <w:jc w:val="both"/>
        <w:rPr>
          <w:b w:val="0"/>
          <w:szCs w:val="28"/>
        </w:rPr>
      </w:pPr>
      <w:r w:rsidRPr="00366080">
        <w:rPr>
          <w:b w:val="0"/>
          <w:szCs w:val="28"/>
        </w:rPr>
        <w:t>Навчально-методичним центром культури та туризму Прикарпаття проведено серію вебінарів для директорів і методи</w:t>
      </w:r>
      <w:r>
        <w:rPr>
          <w:b w:val="0"/>
          <w:szCs w:val="28"/>
        </w:rPr>
        <w:t>стів базових клубних закладів територіальних громад</w:t>
      </w:r>
      <w:r w:rsidRPr="00366080">
        <w:rPr>
          <w:b w:val="0"/>
          <w:szCs w:val="28"/>
        </w:rPr>
        <w:t xml:space="preserve"> області на тему: “Україна без бар’єрів”.</w:t>
      </w:r>
    </w:p>
    <w:p w:rsidR="008A0701" w:rsidRDefault="008A0701" w:rsidP="00366080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Фаховим коледжем культури і мистецтв (м. Калуш) у  першому семестрі 2023-2024 року проведено:</w:t>
      </w:r>
    </w:p>
    <w:p w:rsidR="008A0701" w:rsidRDefault="008A0701" w:rsidP="00366080">
      <w:pPr>
        <w:numPr>
          <w:ilvl w:val="0"/>
          <w:numId w:val="6"/>
        </w:numPr>
        <w:jc w:val="both"/>
        <w:rPr>
          <w:b w:val="0"/>
          <w:szCs w:val="28"/>
        </w:rPr>
      </w:pPr>
      <w:r>
        <w:rPr>
          <w:b w:val="0"/>
          <w:szCs w:val="28"/>
        </w:rPr>
        <w:t>години спілкування «Безбар</w:t>
      </w:r>
      <w:r>
        <w:rPr>
          <w:b w:val="0"/>
          <w:szCs w:val="28"/>
          <w:lang w:val="en-US"/>
        </w:rPr>
        <w:t>’</w:t>
      </w:r>
      <w:r>
        <w:rPr>
          <w:b w:val="0"/>
          <w:szCs w:val="28"/>
        </w:rPr>
        <w:t>єрність – чому це стосується кожного»;</w:t>
      </w:r>
    </w:p>
    <w:p w:rsidR="008A0701" w:rsidRDefault="008A0701" w:rsidP="00366080">
      <w:pPr>
        <w:numPr>
          <w:ilvl w:val="0"/>
          <w:numId w:val="6"/>
        </w:numPr>
        <w:jc w:val="both"/>
        <w:rPr>
          <w:b w:val="0"/>
          <w:szCs w:val="28"/>
        </w:rPr>
      </w:pPr>
      <w:r>
        <w:rPr>
          <w:b w:val="0"/>
          <w:szCs w:val="28"/>
        </w:rPr>
        <w:t>бесіда «Спочатку людина, а потім статус»;</w:t>
      </w:r>
    </w:p>
    <w:p w:rsidR="008A0701" w:rsidRDefault="008A0701" w:rsidP="00366080">
      <w:pPr>
        <w:numPr>
          <w:ilvl w:val="0"/>
          <w:numId w:val="6"/>
        </w:numPr>
        <w:jc w:val="both"/>
        <w:rPr>
          <w:b w:val="0"/>
          <w:szCs w:val="28"/>
        </w:rPr>
      </w:pPr>
      <w:r>
        <w:rPr>
          <w:b w:val="0"/>
          <w:szCs w:val="28"/>
        </w:rPr>
        <w:t>інформаційна хвилина «</w:t>
      </w:r>
      <w:r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Шість правил бербар</w:t>
      </w:r>
      <w:r>
        <w:rPr>
          <w:b w:val="0"/>
          <w:szCs w:val="28"/>
          <w:lang w:val="en-US"/>
        </w:rPr>
        <w:t>’</w:t>
      </w:r>
      <w:r>
        <w:rPr>
          <w:b w:val="0"/>
          <w:szCs w:val="28"/>
        </w:rPr>
        <w:t>єрного спілкування».</w:t>
      </w:r>
    </w:p>
    <w:p w:rsidR="008A0701" w:rsidRPr="00E92560" w:rsidRDefault="008A0701" w:rsidP="00366080">
      <w:pPr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У жовтні 2023 року Івано-Франківським фаховим музичним коледжем </w:t>
      </w:r>
      <w:r>
        <w:rPr>
          <w:b w:val="0"/>
          <w:szCs w:val="28"/>
        </w:rPr>
        <w:br/>
        <w:t>ім. Дениса Січинського проведено виховний захід за темою «Створення бербар</w:t>
      </w:r>
      <w:r>
        <w:rPr>
          <w:b w:val="0"/>
          <w:szCs w:val="28"/>
          <w:lang w:val="en-US"/>
        </w:rPr>
        <w:t>’</w:t>
      </w:r>
      <w:r>
        <w:rPr>
          <w:b w:val="0"/>
          <w:szCs w:val="28"/>
        </w:rPr>
        <w:t xml:space="preserve">єрного простору в Україні» для студентів </w:t>
      </w:r>
      <w:r>
        <w:rPr>
          <w:b w:val="0"/>
          <w:szCs w:val="28"/>
          <w:lang w:val="en-US"/>
        </w:rPr>
        <w:t xml:space="preserve">I-III </w:t>
      </w:r>
      <w:r>
        <w:rPr>
          <w:b w:val="0"/>
          <w:szCs w:val="28"/>
        </w:rPr>
        <w:t>курсів. Проведено анкетування за темою «Анкета на знання безбар</w:t>
      </w:r>
      <w:r>
        <w:rPr>
          <w:b w:val="0"/>
          <w:szCs w:val="28"/>
          <w:lang w:val="en-US"/>
        </w:rPr>
        <w:t>’</w:t>
      </w:r>
      <w:r>
        <w:rPr>
          <w:b w:val="0"/>
          <w:szCs w:val="28"/>
        </w:rPr>
        <w:t>єрного мовлення»</w:t>
      </w:r>
      <w:r>
        <w:rPr>
          <w:b w:val="0"/>
          <w:szCs w:val="28"/>
          <w:lang w:val="en-US"/>
        </w:rPr>
        <w:t xml:space="preserve"> </w:t>
      </w:r>
      <w:r>
        <w:rPr>
          <w:b w:val="0"/>
          <w:szCs w:val="28"/>
        </w:rPr>
        <w:t>(взяло участь70 осіб).</w:t>
      </w:r>
    </w:p>
    <w:p w:rsidR="008A0701" w:rsidRDefault="008A0701" w:rsidP="004007B9">
      <w:pPr>
        <w:ind w:right="38" w:firstLine="567"/>
        <w:jc w:val="both"/>
        <w:rPr>
          <w:b w:val="0"/>
          <w:szCs w:val="28"/>
        </w:rPr>
      </w:pPr>
      <w:r w:rsidRPr="00AF14DA">
        <w:rPr>
          <w:b w:val="0"/>
          <w:szCs w:val="28"/>
        </w:rPr>
        <w:t xml:space="preserve">Відповідно до плану заходів щодо працевлаштування осіб з інвалідністю за сприяння служби зайнятості у січні – </w:t>
      </w:r>
      <w:r>
        <w:rPr>
          <w:b w:val="0"/>
          <w:szCs w:val="28"/>
        </w:rPr>
        <w:t xml:space="preserve">листопаді 2023 року працевлаштовано  380 осіб ( додаток таблиця): </w:t>
      </w:r>
    </w:p>
    <w:p w:rsidR="008A0701" w:rsidRPr="0066410B" w:rsidRDefault="008A0701" w:rsidP="004007B9">
      <w:pPr>
        <w:ind w:firstLine="567"/>
        <w:jc w:val="both"/>
        <w:rPr>
          <w:sz w:val="24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Таблиця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2280"/>
        <w:gridCol w:w="2400"/>
      </w:tblGrid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center"/>
              <w:rPr>
                <w:sz w:val="24"/>
              </w:rPr>
            </w:pPr>
            <w:r w:rsidRPr="002C5FB0">
              <w:rPr>
                <w:sz w:val="24"/>
              </w:rPr>
              <w:t>Місто, район</w:t>
            </w: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sz w:val="24"/>
              </w:rPr>
            </w:pPr>
            <w:r w:rsidRPr="002C5FB0">
              <w:rPr>
                <w:sz w:val="24"/>
              </w:rPr>
              <w:t>Мали статус безробітного протягом періоду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sz w:val="24"/>
              </w:rPr>
            </w:pPr>
            <w:r w:rsidRPr="002C5FB0">
              <w:rPr>
                <w:sz w:val="24"/>
              </w:rPr>
              <w:t>Працевлаштовано за сприяння служби зайнятості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sz w:val="24"/>
              </w:rPr>
            </w:pPr>
            <w:r w:rsidRPr="002C5FB0">
              <w:rPr>
                <w:sz w:val="24"/>
              </w:rPr>
              <w:t>Область</w:t>
            </w:r>
          </w:p>
          <w:p w:rsidR="008A0701" w:rsidRPr="002C5FB0" w:rsidRDefault="008A0701" w:rsidP="003A42A9">
            <w:pPr>
              <w:jc w:val="both"/>
              <w:rPr>
                <w:sz w:val="24"/>
              </w:rPr>
            </w:pP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Івано-Франківська філія обласного центру зайнятості</w:t>
            </w: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423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92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Верховинська філія обласного центу зайнятості</w:t>
            </w: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Калуська філія обласного центру зайнятості</w:t>
            </w:r>
          </w:p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375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Коломийська філія обласного центу зайнятості</w:t>
            </w: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181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Косівська філія обласного центру зайнятості</w:t>
            </w:r>
          </w:p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69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</w:p>
        </w:tc>
      </w:tr>
      <w:tr w:rsidR="008A0701" w:rsidRPr="002C5FB0" w:rsidTr="003A42A9">
        <w:tc>
          <w:tcPr>
            <w:tcW w:w="5028" w:type="dxa"/>
          </w:tcPr>
          <w:p w:rsidR="008A0701" w:rsidRPr="002C5FB0" w:rsidRDefault="008A0701" w:rsidP="003A42A9">
            <w:pPr>
              <w:jc w:val="both"/>
              <w:rPr>
                <w:b w:val="0"/>
                <w:sz w:val="24"/>
              </w:rPr>
            </w:pPr>
            <w:r w:rsidRPr="002C5FB0">
              <w:rPr>
                <w:b w:val="0"/>
                <w:sz w:val="24"/>
              </w:rPr>
              <w:t>Надвірнянська філія обласного центу зайнятості</w:t>
            </w:r>
          </w:p>
        </w:tc>
        <w:tc>
          <w:tcPr>
            <w:tcW w:w="228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</w:t>
            </w:r>
          </w:p>
        </w:tc>
        <w:tc>
          <w:tcPr>
            <w:tcW w:w="2400" w:type="dxa"/>
          </w:tcPr>
          <w:p w:rsidR="008A0701" w:rsidRPr="002C5FB0" w:rsidRDefault="008A0701" w:rsidP="003A42A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</w:t>
            </w:r>
          </w:p>
        </w:tc>
      </w:tr>
    </w:tbl>
    <w:p w:rsidR="008A0701" w:rsidRDefault="008A0701" w:rsidP="004007B9">
      <w:pPr>
        <w:ind w:right="38" w:firstLine="600"/>
        <w:jc w:val="both"/>
        <w:rPr>
          <w:b w:val="0"/>
          <w:szCs w:val="28"/>
        </w:rPr>
      </w:pPr>
    </w:p>
    <w:p w:rsidR="008A0701" w:rsidRDefault="008A0701" w:rsidP="004007B9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>Для забезпечення ефективної зайнятості особам з інвалідністю, підвищення їх конкурентоспроможності на ринку праці службою зайнятості здійснювалась комплексна система заходів.</w:t>
      </w:r>
    </w:p>
    <w:p w:rsidR="008A0701" w:rsidRDefault="008A0701" w:rsidP="004007B9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>Особам зазначеної категорії надавався комплекс соціальних послуг з профорієнтації з використанням психодіагностичних методик, за допомогою яких виявляються професійні нахили та інтереси особи з інвалідністю, характер загальної та трудової мотивації, здатність до навчання.</w:t>
      </w:r>
    </w:p>
    <w:p w:rsidR="008A0701" w:rsidRDefault="008A0701" w:rsidP="004007B9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>Особи з інвалідністю приймали участь у різноманітних інформаційних заходах, які проводяться службою зайнятості, зокрема в семінарах, ярмарках вакансій, круглих столах. Під час інформаційних заходів громадяни з інвалідністю  ознайомлювались з технікою пошуку роботи та особливостями працевлаштування в сучасних умовах.</w:t>
      </w:r>
    </w:p>
    <w:p w:rsidR="008A0701" w:rsidRDefault="008A0701" w:rsidP="004007B9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 xml:space="preserve">У січні - вересні цього року фахівцями служби зайнятості проведено ряд заходів, а саме: 4 засідання круглого столу, 54 міні-ярмарки вакансій, </w:t>
      </w:r>
      <w:r>
        <w:rPr>
          <w:b w:val="0"/>
          <w:szCs w:val="28"/>
        </w:rPr>
        <w:br/>
        <w:t>8 презентацій роботодавців, 173 семінари.</w:t>
      </w:r>
    </w:p>
    <w:p w:rsidR="008A0701" w:rsidRDefault="008A0701" w:rsidP="004007B9">
      <w:pPr>
        <w:ind w:right="38" w:firstLine="600"/>
        <w:jc w:val="both"/>
        <w:rPr>
          <w:b w:val="0"/>
          <w:szCs w:val="28"/>
        </w:rPr>
      </w:pPr>
      <w:r>
        <w:rPr>
          <w:b w:val="0"/>
          <w:szCs w:val="28"/>
        </w:rPr>
        <w:t xml:space="preserve">Впродовж січня </w:t>
      </w:r>
      <w:r w:rsidRPr="00AF14DA">
        <w:rPr>
          <w:b w:val="0"/>
          <w:szCs w:val="28"/>
        </w:rPr>
        <w:t>–</w:t>
      </w:r>
      <w:r>
        <w:rPr>
          <w:b w:val="0"/>
          <w:szCs w:val="28"/>
        </w:rPr>
        <w:t xml:space="preserve"> листопада 2023 року на обліку в службі зайнятості перебувало 1160 осіб з інвалідністю, які мали статус безробітного, 380 особи працевлаштовано. У громадських та інших роботах тимчасового характеру брали участь 22 особи. 130 осіб з інвалідністю проходили професійне навчання за направленням служби зайнятості. Окрім того, 20  осіб з інвалідністю за сприяння служби зайнятості отримали ваучери для перепідготовки, спеціалізації, підвищення кваліфікації.</w:t>
      </w:r>
    </w:p>
    <w:p w:rsidR="008A0701" w:rsidRPr="006F47BB" w:rsidRDefault="008A0701" w:rsidP="005B68A8">
      <w:pPr>
        <w:pStyle w:val="20"/>
        <w:shd w:val="clear" w:color="auto" w:fill="auto"/>
        <w:spacing w:line="240" w:lineRule="auto"/>
        <w:ind w:firstLine="600"/>
      </w:pPr>
      <w:r w:rsidRPr="006F47BB">
        <w:t xml:space="preserve">Впродовж року для створення належних умов для задоволення потреб </w:t>
      </w:r>
      <w:r>
        <w:rPr>
          <w:lang w:val="uk-UA"/>
        </w:rPr>
        <w:t>осіб</w:t>
      </w:r>
      <w:r w:rsidRPr="006F47BB">
        <w:t xml:space="preserve"> з інвалідністю та забезпеченню доступності об’єктів фізичного оточення до об’єктів соціальної та інженерно-транспортної інфраструктури органами місцевого самоврядування  проводилась наступна робота</w:t>
      </w:r>
      <w:r>
        <w:rPr>
          <w:lang w:val="uk-UA"/>
        </w:rPr>
        <w:t>, зокрема</w:t>
      </w:r>
      <w:r w:rsidRPr="006F47BB">
        <w:t>:</w:t>
      </w:r>
    </w:p>
    <w:p w:rsidR="008A0701" w:rsidRDefault="008A0701" w:rsidP="005B68A8">
      <w:pPr>
        <w:spacing w:line="360" w:lineRule="auto"/>
        <w:ind w:right="38" w:firstLine="600"/>
        <w:jc w:val="both"/>
        <w:rPr>
          <w:szCs w:val="28"/>
          <w:u w:val="single"/>
        </w:rPr>
      </w:pPr>
      <w:r w:rsidRPr="00930111">
        <w:rPr>
          <w:szCs w:val="28"/>
          <w:u w:val="single"/>
        </w:rPr>
        <w:t>Івано-Франківська міська рада</w:t>
      </w:r>
      <w:r>
        <w:rPr>
          <w:szCs w:val="28"/>
          <w:u w:val="single"/>
        </w:rPr>
        <w:t>:</w:t>
      </w:r>
    </w:p>
    <w:p w:rsidR="008A0701" w:rsidRPr="00CD23F4" w:rsidRDefault="008A0701" w:rsidP="00AD23BA">
      <w:pPr>
        <w:tabs>
          <w:tab w:val="left" w:pos="-600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На</w:t>
      </w:r>
      <w:r w:rsidRPr="00CD23F4">
        <w:rPr>
          <w:b w:val="0"/>
          <w:szCs w:val="28"/>
        </w:rPr>
        <w:t xml:space="preserve"> виконання заходів, затверджених Планом роботи обласного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 на 2023 рік </w:t>
      </w:r>
      <w:r>
        <w:rPr>
          <w:b w:val="0"/>
          <w:szCs w:val="28"/>
        </w:rPr>
        <w:t>д</w:t>
      </w:r>
      <w:r w:rsidRPr="00CD23F4">
        <w:rPr>
          <w:b w:val="0"/>
          <w:szCs w:val="28"/>
        </w:rPr>
        <w:t xml:space="preserve">епартамент молодіжної політики та спорту Івано-Франківської міської </w:t>
      </w:r>
      <w:r>
        <w:rPr>
          <w:b w:val="0"/>
          <w:szCs w:val="28"/>
        </w:rPr>
        <w:t>ради надав інформацію</w:t>
      </w:r>
      <w:r w:rsidRPr="00CD23F4">
        <w:rPr>
          <w:b w:val="0"/>
          <w:szCs w:val="28"/>
        </w:rPr>
        <w:t xml:space="preserve"> про наявну в його </w:t>
      </w:r>
      <w:r>
        <w:rPr>
          <w:b w:val="0"/>
          <w:szCs w:val="28"/>
        </w:rPr>
        <w:t xml:space="preserve">підпорядкуванні інфраструктуру із </w:t>
      </w:r>
      <w:r w:rsidRPr="00CD23F4">
        <w:rPr>
          <w:b w:val="0"/>
          <w:szCs w:val="28"/>
        </w:rPr>
        <w:t xml:space="preserve">визначення її технічного стану: </w:t>
      </w:r>
    </w:p>
    <w:p w:rsidR="008A0701" w:rsidRPr="00CD23F4" w:rsidRDefault="008A0701" w:rsidP="00CD23F4">
      <w:pPr>
        <w:ind w:right="-149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 КП «Франківськ Арена» (вул. В. Симоненка, 13) - інфраструктура адаптована до експлуатації осіб з інвалідністю, в тому числі особами, які </w:t>
      </w:r>
      <w:r>
        <w:rPr>
          <w:b w:val="0"/>
          <w:szCs w:val="28"/>
        </w:rPr>
        <w:t>користуються кріслом колісним</w:t>
      </w:r>
      <w:r w:rsidRPr="00CD23F4">
        <w:rPr>
          <w:b w:val="0"/>
          <w:szCs w:val="28"/>
        </w:rPr>
        <w:t xml:space="preserve">. Входи у спортивні зали підприємства облаштовані пандусами, в приміщеннях наявні </w:t>
      </w:r>
      <w:r>
        <w:rPr>
          <w:b w:val="0"/>
          <w:szCs w:val="28"/>
        </w:rPr>
        <w:t>вбиральні</w:t>
      </w:r>
      <w:r w:rsidRPr="00CD23F4">
        <w:rPr>
          <w:b w:val="0"/>
          <w:szCs w:val="28"/>
        </w:rPr>
        <w:t xml:space="preserve"> для людей з інвалідністю</w:t>
      </w:r>
      <w:r>
        <w:rPr>
          <w:b w:val="0"/>
          <w:szCs w:val="28"/>
        </w:rPr>
        <w:t>, які користуються кріслом колісним</w:t>
      </w:r>
      <w:r w:rsidRPr="00CD23F4">
        <w:rPr>
          <w:b w:val="0"/>
          <w:szCs w:val="28"/>
        </w:rPr>
        <w:t>.</w:t>
      </w:r>
    </w:p>
    <w:p w:rsidR="008A0701" w:rsidRPr="00CD23F4" w:rsidRDefault="008A0701" w:rsidP="00CD23F4">
      <w:pPr>
        <w:ind w:right="-149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 КП «Міський центральний стадіон «Рух» (вул. Чорновола, 128) - наявний окремий в’їзд для людей, які</w:t>
      </w:r>
      <w:r w:rsidRPr="00A12ACA">
        <w:rPr>
          <w:b w:val="0"/>
          <w:szCs w:val="28"/>
        </w:rPr>
        <w:t xml:space="preserve"> </w:t>
      </w:r>
      <w:r>
        <w:rPr>
          <w:b w:val="0"/>
          <w:szCs w:val="28"/>
        </w:rPr>
        <w:t>користуються кріслом колісним</w:t>
      </w:r>
      <w:r w:rsidRPr="00CD23F4">
        <w:rPr>
          <w:b w:val="0"/>
          <w:szCs w:val="28"/>
        </w:rPr>
        <w:t>, під час проведення масових заходів облаштовують відведене місце для зручності цих глядачів. На сьогодні основним із завдань керівництва стадіону є облаштування центрального входу на першому поверсі пандусом, маркування сходових клітин на трибуни для зручності людей із порушенням зору та розміщення інформаційних таблиць із шрифтом Брайля.</w:t>
      </w:r>
    </w:p>
    <w:p w:rsidR="008A0701" w:rsidRPr="00CD23F4" w:rsidRDefault="008A0701" w:rsidP="00CD23F4">
      <w:pPr>
        <w:ind w:right="-149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 Спортивний зал для людей з інвалідністю, який знаходиться на </w:t>
      </w:r>
      <w:r>
        <w:rPr>
          <w:b w:val="0"/>
          <w:szCs w:val="28"/>
        </w:rPr>
        <w:br/>
        <w:t>вул. </w:t>
      </w:r>
      <w:r w:rsidRPr="00CD23F4">
        <w:rPr>
          <w:b w:val="0"/>
          <w:szCs w:val="28"/>
        </w:rPr>
        <w:t xml:space="preserve">В. Симоненка, 3В в м. Івано-Франківську - облаштований пандусом, душовою та </w:t>
      </w:r>
      <w:r>
        <w:rPr>
          <w:b w:val="0"/>
          <w:szCs w:val="28"/>
        </w:rPr>
        <w:t>вбиральнею</w:t>
      </w:r>
      <w:r w:rsidRPr="00CD23F4">
        <w:rPr>
          <w:b w:val="0"/>
          <w:szCs w:val="28"/>
        </w:rPr>
        <w:t xml:space="preserve"> для відвідувачів залу. В штатний розпис міського центру фізичної культури та спорту для людей з інвалідністю «Інваспорт» введено посаду реабілітолога, який на постійній основі проводить заняття у вищевказаному залі для відвідувачів з різними нозологіями.</w:t>
      </w:r>
    </w:p>
    <w:p w:rsidR="008A0701" w:rsidRPr="00CD23F4" w:rsidRDefault="008A0701" w:rsidP="00CD23F4">
      <w:pPr>
        <w:ind w:right="-149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Департаментом інвестиційної політики, проектів, міжнародних зв’язків, туризму та промоцій міста проведено аналіз забезпечення доступності для осіб з інвалідністю та інших маломобільних груп населення до 59 об’єктів туристичної сфери (готелів, музеїв, історичних пам’яток тощо). 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В Івано-Франківській міській територіальній громаді перевезення пільгових категорій громадян здійснюється на підставі багатофункціональної електронної картки «Картка іванофранківця», в т.ч. осіб, які супроводжують осіб з інвалідністю. </w:t>
      </w:r>
    </w:p>
    <w:p w:rsidR="008A0701" w:rsidRDefault="008A0701" w:rsidP="00CD23F4">
      <w:pPr>
        <w:ind w:firstLine="708"/>
        <w:jc w:val="both"/>
        <w:rPr>
          <w:b w:val="0"/>
          <w:szCs w:val="28"/>
        </w:rPr>
      </w:pPr>
      <w:r w:rsidRPr="00CD23F4">
        <w:rPr>
          <w:b w:val="0"/>
          <w:szCs w:val="28"/>
        </w:rPr>
        <w:t>На території громади працює 39 міських автобусних маршрутів загального користування. Комунальне підприємство «Електроавтотранс» є перевізником на 21 автобусному маршруті, на 18 маршрутах – приватні перевізники. Щоденно на маршрути виходять 95 – 100 автобусів. Кількість автобусів, пристосованих для перевезення осіб з інвалідністю та інших маломобільних груп населення – 7</w:t>
      </w:r>
      <w:r>
        <w:rPr>
          <w:b w:val="0"/>
          <w:szCs w:val="28"/>
        </w:rPr>
        <w:t xml:space="preserve">4. </w:t>
      </w:r>
    </w:p>
    <w:p w:rsidR="008A0701" w:rsidRPr="00CD23F4" w:rsidRDefault="008A0701" w:rsidP="00CD23F4">
      <w:pPr>
        <w:ind w:firstLine="708"/>
        <w:jc w:val="both"/>
        <w:rPr>
          <w:b w:val="0"/>
          <w:szCs w:val="28"/>
        </w:rPr>
      </w:pPr>
      <w:r w:rsidRPr="00CD23F4">
        <w:rPr>
          <w:b w:val="0"/>
          <w:szCs w:val="28"/>
        </w:rPr>
        <w:t>43 тролейбуси працюють на 8 міських маршрутах, 37 з них пристосовані для перевезення осіб з інвалідністю та інших маломобільних груп населення.</w:t>
      </w:r>
    </w:p>
    <w:p w:rsidR="008A0701" w:rsidRPr="00CD23F4" w:rsidRDefault="008A0701" w:rsidP="00CD23F4">
      <w:pPr>
        <w:ind w:firstLine="708"/>
        <w:jc w:val="both"/>
        <w:rPr>
          <w:b w:val="0"/>
          <w:szCs w:val="28"/>
        </w:rPr>
      </w:pPr>
      <w:r w:rsidRPr="00CD23F4">
        <w:rPr>
          <w:b w:val="0"/>
          <w:szCs w:val="28"/>
        </w:rPr>
        <w:t>Загальна кількість постійних зупинок громадського транспорту в Івано-Франківській міській територіальній громаді 276, з них: 149 зупинок громадського транспорту пристосованих для осіб з інвалідністю, на яких розміщена інформація про місцезнаходження та розклад руху автобусів/тролейбусів. Також на 23 зупинках встановлено електронні табло прогнозування часу прибуття громадського транспорту.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Постійно проводиться робота щодо покращення якості обслуговування пасажирів у громадському транспорті. Зокрема забезпечено встановлення обладнання в транспорті КП «Електроавтотранс» (74 автобуси та 43 тролейбуси) для внутрішнього оповіщення зупинок громадського транспорту.     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У 74 автобусах та 35 тролейбусах для осіб з порушенням слуху встановлено візуальну текстову систему у салоні для оголошення зупинок.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 Постійно облаштовуються спеціальні місця, призначені для безоплатного па</w:t>
      </w:r>
      <w:r>
        <w:rPr>
          <w:b w:val="0"/>
          <w:szCs w:val="28"/>
        </w:rPr>
        <w:t>ркування транспортних засобів. На</w:t>
      </w:r>
      <w:r w:rsidRPr="00CD23F4">
        <w:rPr>
          <w:b w:val="0"/>
          <w:szCs w:val="28"/>
        </w:rPr>
        <w:t xml:space="preserve"> даний час облаштовано 52 паркувальних майданчика загальною кількістю 1165 паркомісць (з них 117 для осіб з інвалідністю).</w:t>
      </w:r>
    </w:p>
    <w:p w:rsidR="008A0701" w:rsidRPr="00CD23F4" w:rsidRDefault="008A0701" w:rsidP="00CD23F4">
      <w:pPr>
        <w:ind w:right="-149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Департаментом освіти та науки Івано-Франківської міської ради забезпечується належний рівень доступності транспортних послуг та до об’єктів транспортної інфраструктури (забезпечення придбання шкільних автобусів, пристосованих для перевезення дітей, які </w:t>
      </w:r>
      <w:r>
        <w:rPr>
          <w:b w:val="0"/>
          <w:szCs w:val="28"/>
        </w:rPr>
        <w:t>користуються кріслам колісним</w:t>
      </w:r>
      <w:r w:rsidRPr="00CD23F4">
        <w:rPr>
          <w:b w:val="0"/>
          <w:szCs w:val="28"/>
        </w:rPr>
        <w:t>).</w:t>
      </w:r>
    </w:p>
    <w:p w:rsidR="008A0701" w:rsidRPr="00CD23F4" w:rsidRDefault="008A0701" w:rsidP="00CD23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D23F4">
        <w:rPr>
          <w:sz w:val="28"/>
          <w:szCs w:val="28"/>
          <w:lang w:val="uk-UA"/>
        </w:rPr>
        <w:t xml:space="preserve">             Що стосується доступу до захисних споруд, споруд подвійного призначення та укриттів цивільного захисту, то в місті Івано-Франківську</w:t>
      </w:r>
      <w:r w:rsidRPr="00CD23F4">
        <w:rPr>
          <w:sz w:val="28"/>
          <w:szCs w:val="28"/>
        </w:rPr>
        <w:t> </w:t>
      </w:r>
      <w:hyperlink r:id="rId8" w:history="1">
        <w:r w:rsidRPr="00CD23F4">
          <w:rPr>
            <w:rStyle w:val="Hyperlink"/>
            <w:sz w:val="28"/>
            <w:szCs w:val="28"/>
            <w:lang w:val="uk-UA"/>
          </w:rPr>
          <w:t>Управління з питань надзвичайних ситуацій Івано-Франківської міської ради</w:t>
        </w:r>
      </w:hyperlink>
      <w:r w:rsidRPr="00CD23F4">
        <w:rPr>
          <w:sz w:val="28"/>
          <w:szCs w:val="28"/>
        </w:rPr>
        <w:t> </w:t>
      </w:r>
      <w:r w:rsidRPr="00CD23F4">
        <w:rPr>
          <w:sz w:val="28"/>
          <w:szCs w:val="28"/>
          <w:lang w:val="uk-UA"/>
        </w:rPr>
        <w:t>розмістило оновлену мапу захисних споруд та найпростіших укритів цивільного населення на офіційному сайті міста Івано-Франківська.</w:t>
      </w:r>
      <w:r w:rsidRPr="00CD23F4">
        <w:rPr>
          <w:sz w:val="28"/>
          <w:szCs w:val="28"/>
        </w:rPr>
        <w:t xml:space="preserve"> З нею можна ознайомитись за посиланням </w:t>
      </w:r>
      <w:r w:rsidRPr="00C2245B">
        <w:rPr>
          <w:rFonts w:ascii="Segoe UI Historic" w:hAnsi="Segoe UI Historic" w:cs="Segoe UI Historic"/>
          <w:color w:val="050505"/>
          <w:sz w:val="28"/>
          <w:szCs w:val="28"/>
          <w:shd w:val="clear" w:color="auto" w:fill="E4E6E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➡" style="width:12pt;height:12pt">
            <v:imagedata r:id="rId9" r:href="rId10"/>
          </v:shape>
        </w:pict>
      </w:r>
      <w:hyperlink r:id="rId11" w:tgtFrame="_blank" w:history="1">
        <w:r w:rsidRPr="00CD23F4">
          <w:rPr>
            <w:rStyle w:val="Hyperlink"/>
            <w:sz w:val="28"/>
            <w:szCs w:val="28"/>
          </w:rPr>
          <w:t>https://bit.ly/3aVLXdg</w:t>
        </w:r>
      </w:hyperlink>
      <w:r w:rsidRPr="00CD23F4">
        <w:rPr>
          <w:sz w:val="28"/>
          <w:szCs w:val="28"/>
        </w:rPr>
        <w:t>.  Мапа БУДЕ ОНОВЛЮВАТИСЬ.</w:t>
      </w:r>
    </w:p>
    <w:p w:rsidR="008A0701" w:rsidRPr="00CD23F4" w:rsidRDefault="008A0701" w:rsidP="00CD23F4">
      <w:pPr>
        <w:tabs>
          <w:tab w:val="left" w:pos="1695"/>
        </w:tabs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З врахуванням</w:t>
      </w:r>
      <w:r w:rsidRPr="00CD23F4">
        <w:rPr>
          <w:rFonts w:ascii="Petmvk" w:hAnsi="Petmvk"/>
          <w:b w:val="0"/>
          <w:szCs w:val="28"/>
        </w:rPr>
        <w:t xml:space="preserve"> </w:t>
      </w:r>
      <w:r w:rsidRPr="00CD23F4">
        <w:rPr>
          <w:b w:val="0"/>
          <w:szCs w:val="28"/>
        </w:rPr>
        <w:t>потреб осіб з інвалідністю</w:t>
      </w:r>
      <w:r>
        <w:rPr>
          <w:b w:val="0"/>
          <w:szCs w:val="28"/>
        </w:rPr>
        <w:t>, які користуються кріслом колісним</w:t>
      </w:r>
      <w:r w:rsidRPr="00CD23F4">
        <w:rPr>
          <w:b w:val="0"/>
          <w:szCs w:val="28"/>
        </w:rPr>
        <w:t xml:space="preserve"> та інших маломобільних груп населення забезпечено доступність до адміністративних будівель , а саме: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-  до будівлі на вул. Грушевського, 21, в якій розміщено виконавчий комітет Івано-Франківської міської ради, встановлено пандус при вході в будівлю відповідно до ДБН, переобладнано пандус до </w:t>
      </w:r>
      <w:r>
        <w:rPr>
          <w:b w:val="0"/>
          <w:szCs w:val="28"/>
        </w:rPr>
        <w:t>вбиральні</w:t>
      </w:r>
      <w:r w:rsidRPr="00CD23F4">
        <w:rPr>
          <w:b w:val="0"/>
          <w:szCs w:val="28"/>
        </w:rPr>
        <w:t xml:space="preserve"> на І поверсі відповідно до ДБН, функціонує ліфт, дверні прорізи якого допустимої ширини та не мають порогів і перепадів висот;</w:t>
      </w:r>
    </w:p>
    <w:p w:rsidR="008A0701" w:rsidRPr="00CD23F4" w:rsidRDefault="008A0701" w:rsidP="00CD23F4">
      <w:pPr>
        <w:spacing w:line="240" w:lineRule="atLeast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- до будівлі на вул. Грушевського, 29, в якій розміщено департамент соціальної політики виконкому Івано-Франківської міської ради, встановлено пандус та переобладнано </w:t>
      </w:r>
      <w:r>
        <w:rPr>
          <w:b w:val="0"/>
          <w:szCs w:val="28"/>
        </w:rPr>
        <w:t>вбиральню</w:t>
      </w:r>
      <w:r w:rsidRPr="00CD23F4">
        <w:rPr>
          <w:b w:val="0"/>
          <w:szCs w:val="28"/>
        </w:rPr>
        <w:t xml:space="preserve"> на І поверсі відповідно до ДБН, при вході та в кабінеті, де ведеться прийом громадян, встановлено таблички з інформацією, зазначеною шрифтом Брайля;</w:t>
      </w:r>
    </w:p>
    <w:p w:rsidR="008A0701" w:rsidRPr="00CD23F4" w:rsidRDefault="008A0701" w:rsidP="00CD23F4">
      <w:pPr>
        <w:spacing w:line="240" w:lineRule="atLeast"/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</w:t>
      </w:r>
      <w:r>
        <w:rPr>
          <w:b w:val="0"/>
          <w:szCs w:val="28"/>
        </w:rPr>
        <w:t>- до будівлі на вул. Коперни</w:t>
      </w:r>
      <w:r w:rsidRPr="00CD23F4">
        <w:rPr>
          <w:b w:val="0"/>
          <w:szCs w:val="28"/>
        </w:rPr>
        <w:t>ка,</w:t>
      </w:r>
      <w:r>
        <w:rPr>
          <w:b w:val="0"/>
          <w:szCs w:val="28"/>
        </w:rPr>
        <w:t xml:space="preserve"> </w:t>
      </w:r>
      <w:r w:rsidRPr="00CD23F4">
        <w:rPr>
          <w:b w:val="0"/>
          <w:szCs w:val="28"/>
        </w:rPr>
        <w:t>1, в якій розміщено Івано-Франківський територіальний центр соціального обслуговування (надання соціальних послуг) встановлено пандус відповідно до ДБН;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- до будівлі на вул. Симоненка, 3Б, в якій розташовано Івано-Франківський міський центр соціальних служб сім’ї, дітей та молоді, встановлено пандус при вході в будівлю відповідно до ДБН, функціонує туалетна та душова кімнати з врахуванням потреб осіб з </w:t>
      </w:r>
      <w:r>
        <w:rPr>
          <w:b w:val="0"/>
          <w:szCs w:val="28"/>
        </w:rPr>
        <w:t>інвалідністю та</w:t>
      </w:r>
      <w:r w:rsidRPr="00CD23F4">
        <w:rPr>
          <w:b w:val="0"/>
          <w:szCs w:val="28"/>
        </w:rPr>
        <w:t xml:space="preserve">   інших маломобільних груп населення відповідно до вимог ДБН; 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- до будівлі, в якій розміщено Івано-Франківський міський центр соціально-психологічної реабілітації дітей та молоді з функціональними обмеженнями «Дивосвіт», при вході в будівлю встановлено пандус відповідно до вимог ДБН, функціонує </w:t>
      </w:r>
      <w:r>
        <w:rPr>
          <w:b w:val="0"/>
          <w:szCs w:val="28"/>
        </w:rPr>
        <w:t>вбиральня</w:t>
      </w:r>
      <w:r w:rsidRPr="00CD23F4">
        <w:rPr>
          <w:b w:val="0"/>
          <w:szCs w:val="28"/>
        </w:rPr>
        <w:t xml:space="preserve"> з врахуванням потреб осіб </w:t>
      </w:r>
      <w:r>
        <w:rPr>
          <w:b w:val="0"/>
          <w:szCs w:val="28"/>
        </w:rPr>
        <w:t>з інвалідністю та</w:t>
      </w:r>
      <w:r w:rsidRPr="00CD23F4">
        <w:rPr>
          <w:b w:val="0"/>
          <w:szCs w:val="28"/>
        </w:rPr>
        <w:t xml:space="preserve">   інших маломобільних груп населення відповідно до вимог ДБН; 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ab/>
        <w:t>- до будівлі, в якій розміщено Притулок для осіб, які постраждали від домашнього насильства, та/або насильства за ознакою статі встановлено підйомник;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- до будівлі, в якій розміщено управління Пенсійного фонду України в місті Івано-Франківську, вхід обладнаний пандусом, є кнопка виклику на вході в приміщення. На першому поверсі функціонує окремий ліфт. Дверні прорізи допустимої ширини та не мають порогів і перепадів висот.</w:t>
      </w:r>
    </w:p>
    <w:p w:rsidR="008A0701" w:rsidRPr="00CD23F4" w:rsidRDefault="008A0701" w:rsidP="00C428A4">
      <w:pPr>
        <w:ind w:firstLine="6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Pr="00CD23F4">
        <w:rPr>
          <w:b w:val="0"/>
          <w:szCs w:val="28"/>
        </w:rPr>
        <w:t xml:space="preserve">Згідно інформації Департаменту адміністративних послуг мережа  Центру надання адміністративних послуг включає головний </w:t>
      </w:r>
      <w:r>
        <w:rPr>
          <w:b w:val="0"/>
          <w:szCs w:val="28"/>
        </w:rPr>
        <w:br/>
      </w:r>
      <w:r w:rsidRPr="00CD23F4">
        <w:rPr>
          <w:b w:val="0"/>
          <w:szCs w:val="28"/>
        </w:rPr>
        <w:t xml:space="preserve">офіс, територіальні підрозділи та віддалені робочі місця, де надаються адміністративні, дозвільно-погоджувальні та соціальні послуги, зокрема для маломобільних груп населення. Інформація щодо місця розташування </w:t>
      </w:r>
      <w:r>
        <w:rPr>
          <w:b w:val="0"/>
          <w:szCs w:val="28"/>
        </w:rPr>
        <w:br/>
      </w:r>
      <w:r w:rsidRPr="00CD23F4">
        <w:rPr>
          <w:b w:val="0"/>
          <w:szCs w:val="28"/>
        </w:rPr>
        <w:t xml:space="preserve">всіх підрозділів Департаменту адміністративних послуг є </w:t>
      </w:r>
      <w:r>
        <w:rPr>
          <w:b w:val="0"/>
          <w:szCs w:val="28"/>
        </w:rPr>
        <w:br/>
      </w:r>
      <w:r w:rsidRPr="00CD23F4">
        <w:rPr>
          <w:b w:val="0"/>
          <w:szCs w:val="28"/>
        </w:rPr>
        <w:t>у від</w:t>
      </w:r>
      <w:r>
        <w:rPr>
          <w:b w:val="0"/>
          <w:szCs w:val="28"/>
        </w:rPr>
        <w:t xml:space="preserve">критому доступі на сайті ЦНАП міста </w:t>
      </w:r>
      <w:r>
        <w:rPr>
          <w:b w:val="0"/>
          <w:szCs w:val="28"/>
        </w:rPr>
        <w:br/>
      </w:r>
      <w:r w:rsidRPr="00CD23F4">
        <w:rPr>
          <w:b w:val="0"/>
          <w:szCs w:val="28"/>
        </w:rPr>
        <w:t>Івано-Франківська (</w:t>
      </w:r>
      <w:hyperlink r:id="rId12" w:history="1">
        <w:r w:rsidRPr="00CD23F4">
          <w:rPr>
            <w:rStyle w:val="Hyperlink"/>
            <w:b w:val="0"/>
            <w:szCs w:val="28"/>
            <w:lang w:val="en-US"/>
          </w:rPr>
          <w:t>https</w:t>
        </w:r>
        <w:r w:rsidRPr="00CD23F4">
          <w:rPr>
            <w:rStyle w:val="Hyperlink"/>
            <w:b w:val="0"/>
            <w:szCs w:val="28"/>
          </w:rPr>
          <w:t>://</w:t>
        </w:r>
        <w:r w:rsidRPr="00CD23F4">
          <w:rPr>
            <w:rStyle w:val="Hyperlink"/>
            <w:b w:val="0"/>
            <w:szCs w:val="28"/>
            <w:lang w:val="en-US"/>
          </w:rPr>
          <w:t>cnap</w:t>
        </w:r>
        <w:r w:rsidRPr="00CD23F4">
          <w:rPr>
            <w:rStyle w:val="Hyperlink"/>
            <w:b w:val="0"/>
            <w:szCs w:val="28"/>
          </w:rPr>
          <w:t>.</w:t>
        </w:r>
        <w:r w:rsidRPr="00CD23F4">
          <w:rPr>
            <w:rStyle w:val="Hyperlink"/>
            <w:b w:val="0"/>
            <w:szCs w:val="28"/>
            <w:lang w:val="en-US"/>
          </w:rPr>
          <w:t>if</w:t>
        </w:r>
        <w:r w:rsidRPr="00CD23F4">
          <w:rPr>
            <w:rStyle w:val="Hyperlink"/>
            <w:b w:val="0"/>
            <w:szCs w:val="28"/>
          </w:rPr>
          <w:t>.</w:t>
        </w:r>
        <w:r w:rsidRPr="00CD23F4">
          <w:rPr>
            <w:rStyle w:val="Hyperlink"/>
            <w:b w:val="0"/>
            <w:szCs w:val="28"/>
            <w:lang w:val="en-US"/>
          </w:rPr>
          <w:t>ua</w:t>
        </w:r>
      </w:hyperlink>
      <w:r w:rsidRPr="00CD23F4">
        <w:rPr>
          <w:b w:val="0"/>
          <w:szCs w:val="28"/>
        </w:rPr>
        <w:t xml:space="preserve">), та на офіційному </w:t>
      </w:r>
      <w:r w:rsidRPr="00CD23F4">
        <w:rPr>
          <w:b w:val="0"/>
          <w:szCs w:val="28"/>
          <w:lang w:val="en-US"/>
        </w:rPr>
        <w:t>Facebook</w:t>
      </w:r>
      <w:r w:rsidRPr="00CD23F4">
        <w:rPr>
          <w:b w:val="0"/>
          <w:szCs w:val="28"/>
        </w:rPr>
        <w:t xml:space="preserve"> сторінці. Практично усі структурні підрозділи розміщені на першому поверсі та облаштовані пандусами для безперешкодного </w:t>
      </w:r>
      <w:r>
        <w:rPr>
          <w:b w:val="0"/>
          <w:szCs w:val="28"/>
        </w:rPr>
        <w:t>доступу осіб з інвалідністі та маломобільних груп населення. П</w:t>
      </w:r>
      <w:r w:rsidRPr="00CD23F4">
        <w:rPr>
          <w:b w:val="0"/>
          <w:szCs w:val="28"/>
        </w:rPr>
        <w:t>ідрозділи, які знаходяться не на першому поверсі</w:t>
      </w:r>
      <w:r>
        <w:rPr>
          <w:b w:val="0"/>
          <w:szCs w:val="28"/>
        </w:rPr>
        <w:t>,</w:t>
      </w:r>
      <w:r w:rsidRPr="00CD23F4">
        <w:rPr>
          <w:b w:val="0"/>
          <w:szCs w:val="28"/>
        </w:rPr>
        <w:t xml:space="preserve"> облаштовані кнопкою виклику адміністратора.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В Центрі надання адміністративних послуг м. Івано-Франківська особи похилого віку та особи з інвалідністю можуть скористатись послугою «Мобільний адміністратор», яка передбачає виїзд адміністратора до заявника для оформлення адміністративних послуг віддалено.</w:t>
      </w:r>
    </w:p>
    <w:p w:rsidR="008A0701" w:rsidRPr="00CD23F4" w:rsidRDefault="008A0701" w:rsidP="00CD23F4">
      <w:pPr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  В Івано-Франківській </w:t>
      </w:r>
      <w:r>
        <w:rPr>
          <w:b w:val="0"/>
          <w:szCs w:val="28"/>
        </w:rPr>
        <w:t>міській територіальній громаді</w:t>
      </w:r>
      <w:r w:rsidRPr="00CD23F4">
        <w:rPr>
          <w:b w:val="0"/>
          <w:szCs w:val="28"/>
        </w:rPr>
        <w:t xml:space="preserve"> рішенням міської ради прийняті та діють Програми: «Здоров’я мешканців Івано-Франківської </w:t>
      </w:r>
      <w:r>
        <w:rPr>
          <w:b w:val="0"/>
          <w:szCs w:val="28"/>
        </w:rPr>
        <w:t>міської територіальної громади</w:t>
      </w:r>
      <w:r w:rsidRPr="00CD23F4">
        <w:rPr>
          <w:b w:val="0"/>
          <w:szCs w:val="28"/>
        </w:rPr>
        <w:t xml:space="preserve"> на 2021-2023 роки» та «Програма розвитку та фінансової підтримки закладів охорони здоров’я Івано-Франківської міської ради на 2021-2023 роки», пунктами яких передбачено надання реабілітаційних послуг населенню, в тому числі особам з інвалідністю, ветеранам війни, та особам, які пос</w:t>
      </w:r>
      <w:r>
        <w:rPr>
          <w:b w:val="0"/>
          <w:szCs w:val="28"/>
        </w:rPr>
        <w:t>траждали від збройної агресії російської федерації</w:t>
      </w:r>
      <w:r w:rsidRPr="00CD23F4">
        <w:rPr>
          <w:b w:val="0"/>
          <w:szCs w:val="28"/>
        </w:rPr>
        <w:t>.</w:t>
      </w:r>
    </w:p>
    <w:p w:rsidR="008A0701" w:rsidRPr="00CA2B25" w:rsidRDefault="008A0701" w:rsidP="00CA2B25">
      <w:pPr>
        <w:ind w:right="-149"/>
        <w:jc w:val="both"/>
        <w:rPr>
          <w:b w:val="0"/>
          <w:color w:val="000000"/>
          <w:szCs w:val="28"/>
        </w:rPr>
      </w:pPr>
      <w:r w:rsidRPr="00CD23F4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  </w:t>
      </w:r>
      <w:r w:rsidRPr="00CD23F4">
        <w:rPr>
          <w:b w:val="0"/>
          <w:szCs w:val="28"/>
        </w:rPr>
        <w:t>В закладах охорони здоров’я міської ради створена мультидисциплінарна команда, основним завданням якої є надання реабілітаційної допомоги в стаціонарних умовах пацієнта згідно вимог Програми медичних послуг НСЗУ. Це пацієнти з ураженням опорно-рухового апарату у гострому, післягострому та довготривалому реабілітаційних періодах, пацієнти після перенесених інсультів, з ураженням центральної та периферичної нервової системи, з травмами хребта та кінцівок.  Окрім того, відділення закладів обладнане реабілітаційними технологіями. Для роботи з пацієнтами використовуються наступні засоби реабілітації: стандартизовані тести та нестандартизовані набори для проведення терапевтичного оцінювання.</w:t>
      </w:r>
      <w:r w:rsidRPr="00CD23F4">
        <w:t xml:space="preserve">      </w:t>
      </w:r>
    </w:p>
    <w:p w:rsidR="008A0701" w:rsidRPr="00CD23F4" w:rsidRDefault="008A0701" w:rsidP="00CD23F4">
      <w:pPr>
        <w:tabs>
          <w:tab w:val="left" w:pos="2940"/>
        </w:tabs>
        <w:jc w:val="both"/>
        <w:rPr>
          <w:b w:val="0"/>
          <w:szCs w:val="28"/>
        </w:rPr>
      </w:pPr>
      <w:r w:rsidRPr="00CD23F4">
        <w:rPr>
          <w:b w:val="0"/>
          <w:szCs w:val="28"/>
        </w:rPr>
        <w:t xml:space="preserve">         Інформація про забезпечення доступності для людей з інвалідністю та інших маломобільних груп населення до об’єктів соціальної та інженерно-транспортної інфраструктури висвітлюється на офіційному сайті міста Івано-Франківська та на сторінці департаменту в соціальній мережі Фейсбук.</w:t>
      </w:r>
    </w:p>
    <w:p w:rsidR="008A0701" w:rsidRPr="0077760F" w:rsidRDefault="008A0701" w:rsidP="0077760F">
      <w:pPr>
        <w:jc w:val="both"/>
        <w:rPr>
          <w:b w:val="0"/>
          <w:szCs w:val="28"/>
        </w:rPr>
      </w:pPr>
    </w:p>
    <w:p w:rsidR="008A0701" w:rsidRPr="001E5D01" w:rsidRDefault="008A0701" w:rsidP="00BD6023">
      <w:pPr>
        <w:spacing w:line="360" w:lineRule="auto"/>
        <w:ind w:right="-246"/>
        <w:jc w:val="both"/>
        <w:rPr>
          <w:szCs w:val="28"/>
          <w:u w:val="single"/>
        </w:rPr>
      </w:pPr>
      <w:r w:rsidRPr="001E5D01">
        <w:rPr>
          <w:szCs w:val="28"/>
          <w:u w:val="single"/>
        </w:rPr>
        <w:t>Коломийська міська рада</w:t>
      </w:r>
    </w:p>
    <w:p w:rsidR="008A0701" w:rsidRPr="001E5D01" w:rsidRDefault="008A0701" w:rsidP="001E5D01">
      <w:pPr>
        <w:ind w:firstLine="567"/>
        <w:jc w:val="both"/>
        <w:rPr>
          <w:b w:val="0"/>
          <w:bCs/>
          <w:szCs w:val="28"/>
        </w:rPr>
      </w:pPr>
      <w:r w:rsidRPr="001E5D01">
        <w:rPr>
          <w:b w:val="0"/>
          <w:szCs w:val="28"/>
        </w:rPr>
        <w:t>На виконання заходів</w:t>
      </w:r>
      <w:r>
        <w:rPr>
          <w:b w:val="0"/>
          <w:szCs w:val="28"/>
        </w:rPr>
        <w:t>,</w:t>
      </w:r>
      <w:r w:rsidRPr="001E5D01">
        <w:rPr>
          <w:b w:val="0"/>
          <w:szCs w:val="28"/>
        </w:rPr>
        <w:t xml:space="preserve"> передбачених міською Програмою «Безбар</w:t>
      </w:r>
      <w:r w:rsidRPr="001E5D01">
        <w:rPr>
          <w:b w:val="0"/>
          <w:szCs w:val="28"/>
          <w:lang w:val="ru-RU"/>
        </w:rPr>
        <w:t>’</w:t>
      </w:r>
      <w:r w:rsidRPr="001E5D01">
        <w:rPr>
          <w:b w:val="0"/>
          <w:szCs w:val="28"/>
        </w:rPr>
        <w:t>єрна Коломия на 2021-2025 роки»</w:t>
      </w:r>
      <w:r>
        <w:rPr>
          <w:b w:val="0"/>
          <w:szCs w:val="28"/>
        </w:rPr>
        <w:t>,</w:t>
      </w:r>
      <w:r w:rsidRPr="001E5D01">
        <w:rPr>
          <w:b w:val="0"/>
          <w:szCs w:val="28"/>
        </w:rPr>
        <w:t xml:space="preserve"> з метою </w:t>
      </w:r>
      <w:r w:rsidRPr="001E5D01">
        <w:rPr>
          <w:b w:val="0"/>
          <w:bCs/>
          <w:szCs w:val="28"/>
        </w:rPr>
        <w:t xml:space="preserve">вирішення основних проблем соціального захисту </w:t>
      </w:r>
      <w:r>
        <w:rPr>
          <w:b w:val="0"/>
          <w:bCs/>
          <w:szCs w:val="28"/>
        </w:rPr>
        <w:t>осіб</w:t>
      </w:r>
      <w:r w:rsidRPr="001E5D01">
        <w:rPr>
          <w:b w:val="0"/>
          <w:bCs/>
          <w:szCs w:val="28"/>
        </w:rPr>
        <w:t xml:space="preserve"> з </w:t>
      </w:r>
      <w:r>
        <w:rPr>
          <w:b w:val="0"/>
          <w:bCs/>
          <w:szCs w:val="28"/>
        </w:rPr>
        <w:t>інвалідністю на 2023 рік було передбачено 750,0 тис. грн. Впродовж  2023 року проведено наступну роботу</w:t>
      </w:r>
      <w:r w:rsidRPr="001E5D01">
        <w:rPr>
          <w:b w:val="0"/>
          <w:bCs/>
          <w:szCs w:val="28"/>
        </w:rPr>
        <w:t xml:space="preserve">: </w:t>
      </w:r>
    </w:p>
    <w:p w:rsidR="008A0701" w:rsidRDefault="008A0701" w:rsidP="007744B4">
      <w:pPr>
        <w:pStyle w:val="a0"/>
        <w:numPr>
          <w:ilvl w:val="0"/>
          <w:numId w:val="2"/>
        </w:numPr>
        <w:tabs>
          <w:tab w:val="left" w:pos="-6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встановлено 31 шт. секцій огороджень на пішохідних переходах територіальної громади міста;</w:t>
      </w:r>
    </w:p>
    <w:p w:rsidR="008A0701" w:rsidRPr="00562E85" w:rsidRDefault="008A0701" w:rsidP="001E5D01">
      <w:pPr>
        <w:pStyle w:val="a0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пофарбовано жовтою фарбою 98 м.кв. опусків бортового каменю з тротуару на проїздну частину;</w:t>
      </w:r>
    </w:p>
    <w:p w:rsidR="008A0701" w:rsidRPr="00562E85" w:rsidRDefault="008A0701" w:rsidP="001E5D01">
      <w:pPr>
        <w:pStyle w:val="a0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влаштовано нове обладнання на світлофорі по вул. Мазепи (поліклініка);</w:t>
      </w:r>
    </w:p>
    <w:p w:rsidR="008A0701" w:rsidRPr="00722A43" w:rsidRDefault="008A0701" w:rsidP="001E5D01">
      <w:pPr>
        <w:pStyle w:val="a0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722A43">
        <w:rPr>
          <w:rFonts w:ascii="Times New Roman" w:hAnsi="Times New Roman"/>
          <w:bCs/>
          <w:sz w:val="28"/>
          <w:szCs w:val="28"/>
        </w:rPr>
        <w:t xml:space="preserve"> будинку № 91 </w:t>
      </w:r>
      <w:r>
        <w:rPr>
          <w:rFonts w:ascii="Times New Roman" w:hAnsi="Times New Roman"/>
          <w:bCs/>
          <w:sz w:val="28"/>
          <w:szCs w:val="28"/>
        </w:rPr>
        <w:t>на вул. Мазепи в під</w:t>
      </w:r>
      <w:r>
        <w:rPr>
          <w:rFonts w:ascii="Times New Roman" w:hAnsi="Times New Roman"/>
          <w:bCs/>
          <w:sz w:val="28"/>
          <w:szCs w:val="28"/>
          <w:lang w:val="en-US"/>
        </w:rPr>
        <w:t>’</w:t>
      </w:r>
      <w:r>
        <w:rPr>
          <w:rFonts w:ascii="Times New Roman" w:hAnsi="Times New Roman"/>
          <w:bCs/>
          <w:sz w:val="28"/>
          <w:szCs w:val="28"/>
        </w:rPr>
        <w:t>їзді встановлено додаткові перила;</w:t>
      </w:r>
    </w:p>
    <w:p w:rsidR="008A0701" w:rsidRPr="00DB4F43" w:rsidRDefault="008A0701" w:rsidP="001E5D01">
      <w:pPr>
        <w:pStyle w:val="a0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обладнано та відремонтовано на 8 світлофорах засоби мовного супроводу пішохідної фази; </w:t>
      </w:r>
    </w:p>
    <w:p w:rsidR="008A0701" w:rsidRDefault="008A0701" w:rsidP="001E5D01">
      <w:pPr>
        <w:pStyle w:val="a0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аукціон з метою  визначення виконавця робіт з облаштування зручних та безпечних з</w:t>
      </w:r>
      <w:r w:rsidRPr="005170F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їздів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0FA">
        <w:rPr>
          <w:rFonts w:ascii="Times New Roman" w:hAnsi="Times New Roman"/>
          <w:bCs/>
          <w:sz w:val="28"/>
          <w:szCs w:val="28"/>
        </w:rPr>
        <w:t>з тротуарів на проїжджу частину вулиць в місті Коломиї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0FA">
        <w:rPr>
          <w:rFonts w:ascii="Times New Roman" w:hAnsi="Times New Roman"/>
          <w:bCs/>
          <w:sz w:val="28"/>
          <w:szCs w:val="28"/>
        </w:rPr>
        <w:t xml:space="preserve">для осіб з </w:t>
      </w:r>
      <w:r>
        <w:rPr>
          <w:rFonts w:ascii="Times New Roman" w:hAnsi="Times New Roman"/>
          <w:bCs/>
          <w:sz w:val="28"/>
          <w:szCs w:val="28"/>
        </w:rPr>
        <w:t>інвалідністю, які користуються кріслом колісним.</w:t>
      </w:r>
    </w:p>
    <w:p w:rsidR="008A0701" w:rsidRDefault="008A0701" w:rsidP="001E5D0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Працівниками Коломийського РВП ГУНП в Івано-Франківській області </w:t>
      </w:r>
      <w:r>
        <w:rPr>
          <w:sz w:val="28"/>
          <w:szCs w:val="28"/>
          <w:lang w:val="uk-UA"/>
        </w:rPr>
        <w:t xml:space="preserve">здійснюється контроль та недопущення незаконних парковок транспортних засобів на спеціально відведених місцях паркування для осіб з інвалідністю. Впродовж  2023 року складено 93 адміністративні постанови за порушення </w:t>
      </w:r>
      <w:r>
        <w:rPr>
          <w:sz w:val="28"/>
          <w:szCs w:val="28"/>
          <w:lang w:val="uk-UA"/>
        </w:rPr>
        <w:br/>
        <w:t xml:space="preserve">ч.6 ст.122 КУпАП «Зупинка чи стоянка транспортних засобів на місцях, що позначені відповідними дорожніми знаками чи розміткою, на яких дозволено зупинку чи стоянку лише транспортних засобів, якими керують особи з </w:t>
      </w:r>
      <w:r w:rsidRPr="004C0E87">
        <w:rPr>
          <w:sz w:val="28"/>
          <w:szCs w:val="28"/>
          <w:lang w:val="uk-UA"/>
        </w:rPr>
        <w:t>інвалідністю».</w:t>
      </w:r>
      <w:r>
        <w:rPr>
          <w:sz w:val="28"/>
          <w:szCs w:val="28"/>
          <w:lang w:val="uk-UA"/>
        </w:rPr>
        <w:t xml:space="preserve"> </w:t>
      </w:r>
    </w:p>
    <w:p w:rsidR="008A0701" w:rsidRDefault="008A0701" w:rsidP="001E5D01">
      <w:pPr>
        <w:pStyle w:val="a0"/>
        <w:ind w:left="0" w:firstLine="567"/>
        <w:rPr>
          <w:rFonts w:ascii="Times New Roman" w:hAnsi="Times New Roman"/>
          <w:bCs/>
          <w:sz w:val="28"/>
          <w:szCs w:val="28"/>
        </w:rPr>
      </w:pPr>
      <w:r w:rsidRPr="004C0E87">
        <w:rPr>
          <w:rFonts w:ascii="Times New Roman" w:hAnsi="Times New Roman"/>
          <w:bCs/>
          <w:sz w:val="28"/>
          <w:szCs w:val="28"/>
        </w:rPr>
        <w:t>У зв</w:t>
      </w:r>
      <w:r w:rsidRPr="004C0E87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4C0E87">
        <w:rPr>
          <w:rFonts w:ascii="Times New Roman" w:hAnsi="Times New Roman"/>
          <w:bCs/>
          <w:sz w:val="28"/>
          <w:szCs w:val="28"/>
        </w:rPr>
        <w:t>язку з військовими</w:t>
      </w:r>
      <w:r>
        <w:rPr>
          <w:rFonts w:ascii="Times New Roman" w:hAnsi="Times New Roman"/>
          <w:bCs/>
          <w:sz w:val="28"/>
          <w:szCs w:val="28"/>
        </w:rPr>
        <w:t xml:space="preserve"> діями на території України Коломийська міська територіальна громада облаштувала 4 приміщення компактного перебування для внутрішньо переміщених осіб. Два приміщення облаштовано пандусом згідно ДБН для створення комфортних умов перебування осіб з інвалідністю та осіб з вадами зору.</w:t>
      </w:r>
    </w:p>
    <w:p w:rsidR="008A0701" w:rsidRPr="001E5D01" w:rsidRDefault="008A0701" w:rsidP="001E5D01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 </w:t>
      </w:r>
      <w:r w:rsidRPr="001E5D01">
        <w:rPr>
          <w:b w:val="0"/>
          <w:szCs w:val="28"/>
        </w:rPr>
        <w:t>Коломийській міській територіальній громаді функціонує Єдиний центр надання реабілітаційних та соціальних послуг міста Коломиї, який забезпечує надання комплексної реабілітації дітям з інвалідністю та соціальну послугу «денного догляду» для осіб з інвалідністю віком від 18-ти років до 35-ти років.</w:t>
      </w:r>
      <w:r>
        <w:rPr>
          <w:b w:val="0"/>
          <w:szCs w:val="28"/>
        </w:rPr>
        <w:t xml:space="preserve"> Упродовж звітного періоду реабілітаційні послуги отримали 56 дітей з інвалідністю, послугу «денного догляду» отримали 32 особи з інвалідністю. З липня 2023 року впроваджено послугу раннього втручання для дітей віком до 4-ох років, де на обслуговуванні перебуває 8 дітей.</w:t>
      </w:r>
    </w:p>
    <w:p w:rsidR="008A0701" w:rsidRDefault="008A0701" w:rsidP="001E5D01">
      <w:pPr>
        <w:ind w:firstLine="567"/>
        <w:jc w:val="both"/>
        <w:rPr>
          <w:b w:val="0"/>
          <w:szCs w:val="28"/>
        </w:rPr>
      </w:pPr>
      <w:r w:rsidRPr="001E5D01">
        <w:rPr>
          <w:b w:val="0"/>
          <w:szCs w:val="28"/>
        </w:rPr>
        <w:t xml:space="preserve">На території громади діє послуга «соціальне таксі», яка забезпечує доправлення осіб з інвалідністю, які </w:t>
      </w:r>
      <w:r>
        <w:rPr>
          <w:b w:val="0"/>
          <w:szCs w:val="28"/>
        </w:rPr>
        <w:t>користуються кріс</w:t>
      </w:r>
      <w:r w:rsidRPr="001E5D01">
        <w:rPr>
          <w:b w:val="0"/>
          <w:szCs w:val="28"/>
        </w:rPr>
        <w:t>л</w:t>
      </w:r>
      <w:r>
        <w:rPr>
          <w:b w:val="0"/>
          <w:szCs w:val="28"/>
        </w:rPr>
        <w:t>ом колісним</w:t>
      </w:r>
      <w:r w:rsidRPr="001E5D01">
        <w:rPr>
          <w:b w:val="0"/>
          <w:szCs w:val="28"/>
        </w:rPr>
        <w:t>, осіб, які залежні від діалізу, а також осіб, які мають злоякісні новоутворення</w:t>
      </w:r>
      <w:r>
        <w:rPr>
          <w:b w:val="0"/>
          <w:szCs w:val="28"/>
        </w:rPr>
        <w:t>,</w:t>
      </w:r>
      <w:r w:rsidRPr="001E5D01">
        <w:rPr>
          <w:b w:val="0"/>
          <w:szCs w:val="28"/>
        </w:rPr>
        <w:t xml:space="preserve"> до медичних установ міста та області, органів місцевого самоврядування та державних уст</w:t>
      </w:r>
      <w:r>
        <w:rPr>
          <w:b w:val="0"/>
          <w:szCs w:val="28"/>
        </w:rPr>
        <w:t>анов. Упродовж  11 місяців 2023</w:t>
      </w:r>
      <w:r w:rsidRPr="001E5D01">
        <w:rPr>
          <w:b w:val="0"/>
          <w:szCs w:val="28"/>
        </w:rPr>
        <w:t xml:space="preserve"> року</w:t>
      </w:r>
      <w:r>
        <w:rPr>
          <w:b w:val="0"/>
          <w:szCs w:val="28"/>
        </w:rPr>
        <w:t xml:space="preserve"> даною послугою на постійній основі скористалося 62 особи та здійснено</w:t>
      </w:r>
      <w:r w:rsidRPr="001E5D0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3360 виїздів. </w:t>
      </w:r>
    </w:p>
    <w:p w:rsidR="008A0701" w:rsidRPr="001E5D01" w:rsidRDefault="008A0701" w:rsidP="001E5D01">
      <w:pPr>
        <w:ind w:firstLine="567"/>
        <w:jc w:val="both"/>
        <w:rPr>
          <w:b w:val="0"/>
          <w:szCs w:val="28"/>
        </w:rPr>
      </w:pPr>
      <w:r w:rsidRPr="001E5D01">
        <w:rPr>
          <w:b w:val="0"/>
          <w:szCs w:val="28"/>
        </w:rPr>
        <w:t>Також</w:t>
      </w:r>
      <w:r>
        <w:rPr>
          <w:b w:val="0"/>
          <w:szCs w:val="28"/>
        </w:rPr>
        <w:t>,</w:t>
      </w:r>
      <w:r w:rsidRPr="001E5D01">
        <w:rPr>
          <w:b w:val="0"/>
          <w:szCs w:val="28"/>
        </w:rPr>
        <w:t xml:space="preserve"> для осіб з вадами </w:t>
      </w:r>
      <w:r>
        <w:rPr>
          <w:b w:val="0"/>
          <w:szCs w:val="28"/>
        </w:rPr>
        <w:t>слуху</w:t>
      </w:r>
      <w:r w:rsidRPr="001E5D01">
        <w:rPr>
          <w:b w:val="0"/>
          <w:szCs w:val="28"/>
        </w:rPr>
        <w:t xml:space="preserve"> діє соціальна послуга «переклад жестовою мовою», яка надається для представлення інтересів осіб</w:t>
      </w:r>
      <w:r>
        <w:rPr>
          <w:b w:val="0"/>
          <w:szCs w:val="28"/>
        </w:rPr>
        <w:t xml:space="preserve"> з інвалідністю</w:t>
      </w:r>
      <w:r w:rsidRPr="001E5D01">
        <w:rPr>
          <w:b w:val="0"/>
          <w:szCs w:val="28"/>
        </w:rPr>
        <w:t xml:space="preserve"> в державних установах, банках, медичних закладах </w:t>
      </w:r>
      <w:r>
        <w:rPr>
          <w:b w:val="0"/>
          <w:szCs w:val="28"/>
        </w:rPr>
        <w:t>тощо. Впродовж 2023</w:t>
      </w:r>
      <w:r w:rsidRPr="001E5D01">
        <w:rPr>
          <w:b w:val="0"/>
          <w:szCs w:val="28"/>
        </w:rPr>
        <w:t xml:space="preserve"> року заз</w:t>
      </w:r>
      <w:r>
        <w:rPr>
          <w:b w:val="0"/>
          <w:szCs w:val="28"/>
        </w:rPr>
        <w:t xml:space="preserve">наченою послугою скористалось 40 осіб. </w:t>
      </w:r>
      <w:r w:rsidRPr="001E5D01">
        <w:rPr>
          <w:b w:val="0"/>
          <w:szCs w:val="28"/>
        </w:rPr>
        <w:t>Загальна кільк</w:t>
      </w:r>
      <w:r>
        <w:rPr>
          <w:b w:val="0"/>
          <w:szCs w:val="28"/>
        </w:rPr>
        <w:t xml:space="preserve">ість наданих послуг </w:t>
      </w:r>
      <w:r>
        <w:rPr>
          <w:b w:val="0"/>
          <w:szCs w:val="28"/>
        </w:rPr>
        <w:br/>
        <w:t>становить  532</w:t>
      </w:r>
      <w:r w:rsidRPr="001E5D01">
        <w:rPr>
          <w:b w:val="0"/>
          <w:szCs w:val="28"/>
        </w:rPr>
        <w:t>.</w:t>
      </w:r>
    </w:p>
    <w:p w:rsidR="008A0701" w:rsidRDefault="008A0701" w:rsidP="001E5D01">
      <w:pPr>
        <w:tabs>
          <w:tab w:val="left" w:pos="9781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Послуги з перевезення в Коломийській міській раді надаються 23 транспортними засобами, з яких 4 транспортні засоби пристосовано для осіб з інвалідністю. У першому кварталі 2023 року чотири навчальні заклади отримали шкільні автобуси для перевезення дітей. Оскільки в даних навчальних закладах не навчаються діти з інвалідністю, які користуються кріслом колісним, потреби в закупівлі спеціалізованого транспорту не було. Дане питання додатково вивчається та при наявності потреби буде забезпечено спеціалізованим транспортом.</w:t>
      </w:r>
    </w:p>
    <w:p w:rsidR="008A0701" w:rsidRDefault="008A0701" w:rsidP="001E5D01">
      <w:pPr>
        <w:tabs>
          <w:tab w:val="left" w:pos="9781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На території Коломийської міської територіальної громади наявна 191 споруда цивільного захисту, з яких 2 споруди є частково безбар</w:t>
      </w:r>
      <w:r>
        <w:rPr>
          <w:b w:val="0"/>
          <w:szCs w:val="28"/>
          <w:lang w:val="en-US"/>
        </w:rPr>
        <w:t>’</w:t>
      </w:r>
      <w:r>
        <w:rPr>
          <w:b w:val="0"/>
          <w:szCs w:val="28"/>
        </w:rPr>
        <w:t>єрними. Додатково розглядається можливість облаштування однієї споруди цивільного захисту доступної для маломобільних груп населення та осіб з інвалідністю, які користуються кріслом колісним.</w:t>
      </w:r>
    </w:p>
    <w:p w:rsidR="008A0701" w:rsidRDefault="008A0701" w:rsidP="0023490B">
      <w:pPr>
        <w:tabs>
          <w:tab w:val="left" w:pos="9781"/>
        </w:tabs>
        <w:ind w:firstLine="567"/>
        <w:jc w:val="both"/>
        <w:rPr>
          <w:szCs w:val="28"/>
          <w:u w:val="single"/>
        </w:rPr>
      </w:pPr>
    </w:p>
    <w:p w:rsidR="008A0701" w:rsidRDefault="008A0701" w:rsidP="0023490B">
      <w:pPr>
        <w:tabs>
          <w:tab w:val="left" w:pos="9781"/>
        </w:tabs>
        <w:ind w:firstLine="567"/>
        <w:jc w:val="both"/>
        <w:rPr>
          <w:szCs w:val="28"/>
          <w:u w:val="single"/>
        </w:rPr>
      </w:pPr>
      <w:r w:rsidRPr="00137D22">
        <w:rPr>
          <w:szCs w:val="28"/>
          <w:u w:val="single"/>
        </w:rPr>
        <w:t>Калуська міська територіальна громада</w:t>
      </w:r>
    </w:p>
    <w:p w:rsidR="008A0701" w:rsidRPr="003E1AAA" w:rsidRDefault="008A0701" w:rsidP="0023490B">
      <w:pPr>
        <w:tabs>
          <w:tab w:val="left" w:pos="9781"/>
        </w:tabs>
        <w:ind w:firstLine="567"/>
        <w:jc w:val="both"/>
        <w:rPr>
          <w:sz w:val="22"/>
          <w:szCs w:val="22"/>
          <w:u w:val="single"/>
        </w:rPr>
      </w:pPr>
    </w:p>
    <w:p w:rsidR="008A0701" w:rsidRPr="003E1AAA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>
        <w:rPr>
          <w:b w:val="0"/>
          <w:szCs w:val="28"/>
        </w:rPr>
        <w:t xml:space="preserve">На виконання </w:t>
      </w:r>
      <w:r w:rsidRPr="003E1AAA">
        <w:rPr>
          <w:b w:val="0"/>
          <w:szCs w:val="28"/>
          <w:lang w:eastAsia="uk-UA"/>
        </w:rPr>
        <w:t>заходів, затверджених Планом роботи обласного комітету забезпечення доступності осіб з інвалідністю та інших маломобільних груп населення до об'єктів соціальної та інженер</w:t>
      </w:r>
      <w:r>
        <w:rPr>
          <w:b w:val="0"/>
          <w:szCs w:val="28"/>
          <w:lang w:eastAsia="uk-UA"/>
        </w:rPr>
        <w:t>но-транспортної інфраструктури т</w:t>
      </w:r>
      <w:r w:rsidRPr="003E1AAA">
        <w:rPr>
          <w:b w:val="0"/>
          <w:szCs w:val="28"/>
          <w:lang w:eastAsia="uk-UA"/>
        </w:rPr>
        <w:t>а проведено аналіз фактичного забезпечення доступності для осіб з інвалідністю та інших маломобільних груп населенн</w:t>
      </w:r>
      <w:r>
        <w:rPr>
          <w:b w:val="0"/>
          <w:szCs w:val="28"/>
          <w:lang w:eastAsia="uk-UA"/>
        </w:rPr>
        <w:t>я щодо спортивної</w:t>
      </w:r>
      <w:r w:rsidRPr="003E1AAA">
        <w:rPr>
          <w:b w:val="0"/>
          <w:szCs w:val="28"/>
          <w:lang w:eastAsia="uk-UA"/>
        </w:rPr>
        <w:t>, туристичної</w:t>
      </w:r>
      <w:r>
        <w:rPr>
          <w:b w:val="0"/>
          <w:szCs w:val="28"/>
          <w:lang w:eastAsia="uk-UA"/>
        </w:rPr>
        <w:t xml:space="preserve"> та транспортної інфраструктури на території Калуської міської територіальної громади.</w:t>
      </w:r>
    </w:p>
    <w:p w:rsidR="008A0701" w:rsidRPr="003E1AAA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 w:rsidRPr="003E1AAA">
        <w:rPr>
          <w:b w:val="0"/>
          <w:szCs w:val="28"/>
          <w:lang w:eastAsia="uk-UA"/>
        </w:rPr>
        <w:t xml:space="preserve">Наявна спортивна інфраструктура </w:t>
      </w:r>
      <w:r w:rsidRPr="003E1AAA">
        <w:rPr>
          <w:b w:val="0"/>
          <w:szCs w:val="28"/>
          <w:u w:val="single"/>
          <w:lang w:eastAsia="uk-UA"/>
        </w:rPr>
        <w:t>забезпечена</w:t>
      </w:r>
      <w:r w:rsidRPr="003E1AAA">
        <w:rPr>
          <w:b w:val="0"/>
          <w:szCs w:val="28"/>
          <w:lang w:eastAsia="uk-UA"/>
        </w:rPr>
        <w:t xml:space="preserve"> безперешкодним доступом для осіб з інвалідністю та інших маломобільних груп населення.</w:t>
      </w:r>
    </w:p>
    <w:p w:rsidR="008A0701" w:rsidRPr="003E1AAA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 w:rsidRPr="003E1AAA">
        <w:rPr>
          <w:b w:val="0"/>
          <w:szCs w:val="28"/>
          <w:lang w:eastAsia="uk-UA"/>
        </w:rPr>
        <w:t xml:space="preserve">Об’єкти туристичної сфери ( музеї) </w:t>
      </w:r>
      <w:r w:rsidRPr="003E1AAA">
        <w:rPr>
          <w:b w:val="0"/>
          <w:szCs w:val="28"/>
          <w:u w:val="single"/>
          <w:lang w:eastAsia="uk-UA"/>
        </w:rPr>
        <w:t>не обладнані</w:t>
      </w:r>
      <w:r w:rsidRPr="003E1AAA">
        <w:rPr>
          <w:b w:val="0"/>
          <w:szCs w:val="28"/>
          <w:lang w:eastAsia="uk-UA"/>
        </w:rPr>
        <w:t xml:space="preserve"> засобами доступності для осіб з інвалідністю та інших маломобільних груп населення.</w:t>
      </w:r>
    </w:p>
    <w:p w:rsidR="008A0701" w:rsidRPr="003E1AAA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>
        <w:rPr>
          <w:b w:val="0"/>
          <w:szCs w:val="28"/>
          <w:lang w:val="ru-RU" w:eastAsia="uk-UA"/>
        </w:rPr>
        <w:t>П</w:t>
      </w:r>
      <w:r w:rsidRPr="003E1AAA">
        <w:rPr>
          <w:b w:val="0"/>
          <w:szCs w:val="28"/>
          <w:lang w:val="ru-RU" w:eastAsia="uk-UA"/>
        </w:rPr>
        <w:t>роведено аналіз забезпечення належного рівня доступності  транспортних послуг та до об’єктів транспортної інфраструктури.</w:t>
      </w:r>
    </w:p>
    <w:p w:rsidR="008A0701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 w:rsidRPr="003E1AAA">
        <w:rPr>
          <w:b w:val="0"/>
          <w:szCs w:val="28"/>
        </w:rPr>
        <w:t>На міських автобусних маршрутах загального користування здійснюють перевезення</w:t>
      </w:r>
      <w:r w:rsidRPr="003E1AAA">
        <w:rPr>
          <w:b w:val="0"/>
          <w:szCs w:val="28"/>
          <w:lang w:eastAsia="uk-UA"/>
        </w:rPr>
        <w:t xml:space="preserve"> чотири низькопідлогові транспортні засоби, призначені для  осіб з </w:t>
      </w:r>
      <w:r>
        <w:rPr>
          <w:b w:val="0"/>
          <w:szCs w:val="28"/>
          <w:lang w:eastAsia="uk-UA"/>
        </w:rPr>
        <w:t>інвалідністю та інших маломобільних груп населення.</w:t>
      </w:r>
      <w:r w:rsidRPr="003E1AAA">
        <w:rPr>
          <w:b w:val="0"/>
          <w:szCs w:val="28"/>
          <w:lang w:eastAsia="uk-UA"/>
        </w:rPr>
        <w:t xml:space="preserve"> </w:t>
      </w:r>
    </w:p>
    <w:p w:rsidR="008A0701" w:rsidRPr="003E1AAA" w:rsidRDefault="008A0701" w:rsidP="002F7606">
      <w:pPr>
        <w:ind w:firstLine="600"/>
        <w:jc w:val="both"/>
        <w:rPr>
          <w:b w:val="0"/>
          <w:szCs w:val="28"/>
          <w:lang w:eastAsia="uk-UA"/>
        </w:rPr>
      </w:pPr>
      <w:r>
        <w:rPr>
          <w:b w:val="0"/>
          <w:szCs w:val="28"/>
          <w:lang w:eastAsia="uk-UA"/>
        </w:rPr>
        <w:t>Перелік транспортних засобів, які здійснюють перевезення осіб з інвалідністю та інші маломобільні групи населення, розміщено на офіційному сайті Калуської міської ради.</w:t>
      </w:r>
    </w:p>
    <w:p w:rsidR="008A0701" w:rsidRPr="004F2C79" w:rsidRDefault="008A0701" w:rsidP="002F7606">
      <w:pPr>
        <w:pStyle w:val="12"/>
        <w:spacing w:before="60" w:line="22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A1F95">
        <w:rPr>
          <w:rFonts w:ascii="Times New Roman" w:hAnsi="Times New Roman" w:cs="Times New Roman"/>
          <w:sz w:val="28"/>
          <w:szCs w:val="28"/>
          <w:lang w:val="uk-UA"/>
        </w:rPr>
        <w:t>прац</w:t>
      </w:r>
      <w:r>
        <w:rPr>
          <w:rFonts w:ascii="Times New Roman" w:hAnsi="Times New Roman" w:cs="Times New Roman"/>
          <w:sz w:val="28"/>
          <w:szCs w:val="28"/>
          <w:lang w:val="uk-UA"/>
        </w:rPr>
        <w:t>ьо</w:t>
      </w:r>
      <w:r w:rsidRPr="009A1F95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9A1F95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доступності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F95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 та інших маломобільних груп населення до захисних споруд, споруд подвійного призначення та найпростіших укриттів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встановлено, що </w:t>
      </w:r>
      <w:r w:rsidRPr="004F2C79">
        <w:rPr>
          <w:rFonts w:ascii="Times New Roman" w:hAnsi="Times New Roman" w:cs="Times New Roman"/>
          <w:sz w:val="28"/>
          <w:szCs w:val="28"/>
          <w:lang w:val="uk-UA"/>
        </w:rPr>
        <w:t>на території громади для укриття непрацюючого населення наявні найпростіші укриття (підвальні приміщення) в кількості 160 об’єктів, на яких відповідно до проектної документації не передбачені спеціалізовані елементи, що враховують потреби осіб з інвалідністю.</w:t>
      </w:r>
    </w:p>
    <w:p w:rsidR="008A0701" w:rsidRPr="00D1161D" w:rsidRDefault="008A0701" w:rsidP="002F7606">
      <w:pPr>
        <w:spacing w:line="254" w:lineRule="auto"/>
        <w:ind w:firstLine="600"/>
        <w:contextualSpacing/>
        <w:jc w:val="both"/>
        <w:rPr>
          <w:szCs w:val="28"/>
          <w:lang w:eastAsia="uk-UA"/>
        </w:rPr>
      </w:pPr>
      <w:r>
        <w:rPr>
          <w:szCs w:val="28"/>
        </w:rPr>
        <w:tab/>
      </w:r>
      <w:r>
        <w:rPr>
          <w:b w:val="0"/>
          <w:szCs w:val="28"/>
        </w:rPr>
        <w:t>В</w:t>
      </w:r>
      <w:r w:rsidRPr="003E1AAA">
        <w:rPr>
          <w:b w:val="0"/>
          <w:szCs w:val="28"/>
        </w:rPr>
        <w:t xml:space="preserve"> Калуській міській територіальній громаді проведено комплексні аудиторські перевірки щодо доступності об'єктів соціальної та медичної сфер, громадського призначення для осіб з інвалідністю. Інформацію про результати</w:t>
      </w:r>
      <w:r w:rsidRPr="003E1AAA">
        <w:rPr>
          <w:b w:val="0"/>
          <w:szCs w:val="28"/>
          <w:lang w:eastAsia="uk-UA"/>
        </w:rPr>
        <w:t xml:space="preserve"> проведеної роботи розміщено на сайті Калуської міської</w:t>
      </w:r>
      <w:r w:rsidRPr="003E1AAA">
        <w:rPr>
          <w:b w:val="0"/>
          <w:szCs w:val="28"/>
          <w:lang w:eastAsia="uk-UA"/>
        </w:rPr>
        <w:tab/>
        <w:t>ради</w:t>
      </w:r>
      <w:r w:rsidRPr="003E1AAA">
        <w:rPr>
          <w:b w:val="0"/>
          <w:szCs w:val="28"/>
          <w:lang w:eastAsia="uk-UA"/>
        </w:rPr>
        <w:tab/>
        <w:t>за</w:t>
      </w:r>
      <w:r>
        <w:rPr>
          <w:b w:val="0"/>
          <w:szCs w:val="28"/>
          <w:lang w:eastAsia="uk-UA"/>
        </w:rPr>
        <w:t xml:space="preserve"> </w:t>
      </w:r>
      <w:r w:rsidRPr="003E1AAA">
        <w:rPr>
          <w:b w:val="0"/>
          <w:szCs w:val="28"/>
          <w:lang w:eastAsia="uk-UA"/>
        </w:rPr>
        <w:t>посиланням</w:t>
      </w:r>
      <w:r w:rsidRPr="00D1161D">
        <w:rPr>
          <w:szCs w:val="28"/>
          <w:lang w:eastAsia="uk-UA"/>
        </w:rPr>
        <w:t xml:space="preserve"> </w:t>
      </w:r>
      <w:hyperlink r:id="rId13" w:history="1">
        <w:r w:rsidRPr="00D1161D">
          <w:rPr>
            <w:color w:val="0563C1"/>
            <w:szCs w:val="28"/>
            <w:u w:val="single"/>
            <w:lang w:eastAsia="uk-UA"/>
          </w:rPr>
          <w:t>https://kalushcity.gov.ua/publicinfo/dostupnist</w:t>
        </w:r>
      </w:hyperlink>
      <w:r w:rsidRPr="00D1161D">
        <w:rPr>
          <w:szCs w:val="28"/>
          <w:lang w:eastAsia="uk-UA"/>
        </w:rPr>
        <w:t>.</w:t>
      </w:r>
    </w:p>
    <w:p w:rsidR="008A0701" w:rsidRPr="00B25C0D" w:rsidRDefault="008A0701" w:rsidP="002F7606">
      <w:pPr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szCs w:val="28"/>
        </w:rPr>
        <w:t xml:space="preserve">Окрім того, </w:t>
      </w:r>
      <w:r>
        <w:rPr>
          <w:b w:val="0"/>
          <w:color w:val="000000"/>
          <w:szCs w:val="28"/>
          <w:shd w:val="clear" w:color="auto" w:fill="FFFFFF"/>
        </w:rPr>
        <w:t xml:space="preserve"> в Калуській  міській територіальній громаді</w:t>
      </w:r>
      <w:r w:rsidRPr="00B25C0D">
        <w:rPr>
          <w:b w:val="0"/>
          <w:color w:val="000000"/>
          <w:szCs w:val="28"/>
          <w:shd w:val="clear" w:color="auto" w:fill="FFFFFF"/>
        </w:rPr>
        <w:t xml:space="preserve"> для надання соціальних послуг громадянам, які перебувають у складних життєвих обставинах і потребують сторонньої допомоги, за місцем проживання або в умовах тимчасового перебування утворено територіальний центр </w:t>
      </w:r>
      <w:r>
        <w:rPr>
          <w:b w:val="0"/>
          <w:color w:val="000000"/>
          <w:szCs w:val="28"/>
          <w:shd w:val="clear" w:color="auto" w:fill="FFFFFF"/>
        </w:rPr>
        <w:t xml:space="preserve">соціального обслуговування міста </w:t>
      </w:r>
      <w:r w:rsidRPr="00B25C0D">
        <w:rPr>
          <w:b w:val="0"/>
          <w:color w:val="000000"/>
          <w:szCs w:val="28"/>
          <w:shd w:val="clear" w:color="auto" w:fill="FFFFFF"/>
        </w:rPr>
        <w:t xml:space="preserve">Калуша. </w:t>
      </w:r>
    </w:p>
    <w:p w:rsidR="008A0701" w:rsidRPr="00B25C0D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 xml:space="preserve">В </w:t>
      </w:r>
      <w:r w:rsidRPr="00B25C0D">
        <w:rPr>
          <w:b w:val="0"/>
          <w:color w:val="000000"/>
          <w:szCs w:val="28"/>
          <w:shd w:val="clear" w:color="auto" w:fill="FFFFFF"/>
        </w:rPr>
        <w:t>територіальному цент</w:t>
      </w:r>
      <w:r>
        <w:rPr>
          <w:b w:val="0"/>
          <w:color w:val="000000"/>
          <w:szCs w:val="28"/>
          <w:shd w:val="clear" w:color="auto" w:fill="FFFFFF"/>
        </w:rPr>
        <w:t>рі соціального обслуговування міста</w:t>
      </w:r>
      <w:r w:rsidRPr="00B25C0D">
        <w:rPr>
          <w:b w:val="0"/>
          <w:color w:val="000000"/>
          <w:szCs w:val="28"/>
          <w:shd w:val="clear" w:color="auto" w:fill="FFFFFF"/>
        </w:rPr>
        <w:t xml:space="preserve"> Калуша соціальні послуги отримують 492 особи з інвалідністю, а саме: соціальну послугу «догляд вдома» - 101 особа з інвалідністю, послугу «соціальна адаптація» - 20 осіб з інвалідністю, послугу «натуральної допомоги» отримує 371 особа з інвалідністю.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BC0D68">
        <w:rPr>
          <w:b w:val="0"/>
          <w:color w:val="000000"/>
          <w:szCs w:val="28"/>
          <w:shd w:val="clear" w:color="auto" w:fill="FFFFFF"/>
        </w:rPr>
        <w:t>Калуський м</w:t>
      </w:r>
      <w:r>
        <w:rPr>
          <w:b w:val="0"/>
          <w:color w:val="000000"/>
          <w:szCs w:val="28"/>
          <w:shd w:val="clear" w:color="auto" w:fill="FFFFFF"/>
        </w:rPr>
        <w:t>іський центр соціальних служб </w:t>
      </w:r>
      <w:r w:rsidRPr="00BC0D68">
        <w:rPr>
          <w:b w:val="0"/>
          <w:color w:val="000000"/>
          <w:szCs w:val="28"/>
          <w:shd w:val="clear" w:color="auto" w:fill="FFFFFF"/>
        </w:rPr>
        <w:t xml:space="preserve">є комунальним закладом, що проводить соціальну роботу з сім’ями, дітьми та молоддю, які належать до вразливих груп населення та/або перебувають у складних життєвих обставинах, і  надає їм соціальні послуги. 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BC0D68">
        <w:rPr>
          <w:b w:val="0"/>
          <w:color w:val="000000"/>
          <w:szCs w:val="28"/>
          <w:shd w:val="clear" w:color="auto" w:fill="FFFFFF"/>
        </w:rPr>
        <w:t>Калуським міським центром соціальних служб: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 xml:space="preserve">- </w:t>
      </w:r>
      <w:r w:rsidRPr="00BC0D68">
        <w:rPr>
          <w:b w:val="0"/>
          <w:color w:val="000000"/>
          <w:szCs w:val="28"/>
          <w:shd w:val="clear" w:color="auto" w:fill="FFFFFF"/>
        </w:rPr>
        <w:t>спільно з УТОС проведені заходи щодо  покращення і створення сприятливих умов життєдіяльності для осіб з інвалідністю по зору;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 xml:space="preserve">- </w:t>
      </w:r>
      <w:r w:rsidRPr="00BC0D68">
        <w:rPr>
          <w:b w:val="0"/>
          <w:color w:val="000000"/>
          <w:szCs w:val="28"/>
          <w:shd w:val="clear" w:color="auto" w:fill="FFFFFF"/>
        </w:rPr>
        <w:t xml:space="preserve">спільно з КЗ «Добродія Калуська»  проведено виховні заходи з дітьми та молоддю з </w:t>
      </w:r>
      <w:r>
        <w:rPr>
          <w:b w:val="0"/>
          <w:color w:val="000000"/>
          <w:szCs w:val="28"/>
          <w:shd w:val="clear" w:color="auto" w:fill="FFFFFF"/>
        </w:rPr>
        <w:t>інвалідністю щодо їх соціальної адаптації.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BC0D68">
        <w:rPr>
          <w:b w:val="0"/>
          <w:color w:val="000000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8"/>
          <w:shd w:val="clear" w:color="auto" w:fill="FFFFFF"/>
        </w:rPr>
        <w:t>П</w:t>
      </w:r>
      <w:r w:rsidRPr="00BC0D68">
        <w:rPr>
          <w:b w:val="0"/>
          <w:color w:val="000000"/>
          <w:szCs w:val="28"/>
          <w:shd w:val="clear" w:color="auto" w:fill="FFFFFF"/>
        </w:rPr>
        <w:t xml:space="preserve">роведено ряд заходів з дітьми та молоддю, із сім’ями тимчасово переміщених осіб та сім’ями, які опинились у </w:t>
      </w:r>
      <w:r>
        <w:rPr>
          <w:b w:val="0"/>
          <w:color w:val="000000"/>
          <w:szCs w:val="28"/>
          <w:shd w:val="clear" w:color="auto" w:fill="FFFFFF"/>
        </w:rPr>
        <w:t>складних життєвих обставинах</w:t>
      </w:r>
      <w:r w:rsidRPr="00BC0D68">
        <w:rPr>
          <w:b w:val="0"/>
          <w:color w:val="000000"/>
          <w:szCs w:val="28"/>
          <w:shd w:val="clear" w:color="auto" w:fill="FFFFFF"/>
        </w:rPr>
        <w:t xml:space="preserve"> щодо толерантного ставлення до осіб з інвалідністю;</w:t>
      </w:r>
    </w:p>
    <w:p w:rsidR="008A0701" w:rsidRPr="00BC0D68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BC0D68">
        <w:rPr>
          <w:b w:val="0"/>
          <w:color w:val="000000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8"/>
          <w:shd w:val="clear" w:color="auto" w:fill="FFFFFF"/>
        </w:rPr>
        <w:t xml:space="preserve">- </w:t>
      </w:r>
      <w:r w:rsidRPr="00BC0D68">
        <w:rPr>
          <w:b w:val="0"/>
          <w:color w:val="000000"/>
          <w:szCs w:val="28"/>
          <w:shd w:val="clear" w:color="auto" w:fill="FFFFFF"/>
        </w:rPr>
        <w:t xml:space="preserve">у рамках проекту в Дитячій Точці «Спільно» проведені заняття щодо взаємоповаги та толерантного відношення до </w:t>
      </w:r>
      <w:r>
        <w:rPr>
          <w:b w:val="0"/>
          <w:color w:val="000000"/>
          <w:szCs w:val="28"/>
          <w:shd w:val="clear" w:color="auto" w:fill="FFFFFF"/>
        </w:rPr>
        <w:t>дітей з інвалідністю</w:t>
      </w:r>
      <w:r w:rsidRPr="00BC0D68">
        <w:rPr>
          <w:b w:val="0"/>
          <w:color w:val="000000"/>
          <w:szCs w:val="28"/>
          <w:shd w:val="clear" w:color="auto" w:fill="FFFFFF"/>
        </w:rPr>
        <w:t>, які навчаються на інклюзивній формі.</w:t>
      </w:r>
    </w:p>
    <w:p w:rsidR="008A0701" w:rsidRPr="002F7606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2F7606">
        <w:rPr>
          <w:b w:val="0"/>
          <w:color w:val="000000"/>
          <w:szCs w:val="28"/>
          <w:shd w:val="clear" w:color="auto" w:fill="FFFFFF"/>
        </w:rPr>
        <w:t xml:space="preserve">В Калуській міській територіальній громаді функціонує комунальний заклад «Центр комплексної реабілітації дітей з інвалідністю «Добродія Калуська», затверджений рішенням Калуської міської ради від 30.06.2022 </w:t>
      </w:r>
      <w:r>
        <w:rPr>
          <w:b w:val="0"/>
          <w:color w:val="000000"/>
          <w:szCs w:val="28"/>
          <w:shd w:val="clear" w:color="auto" w:fill="FFFFFF"/>
        </w:rPr>
        <w:br/>
      </w:r>
      <w:r w:rsidRPr="002F7606">
        <w:rPr>
          <w:b w:val="0"/>
          <w:color w:val="000000"/>
          <w:szCs w:val="28"/>
          <w:shd w:val="clear" w:color="auto" w:fill="FFFFFF"/>
        </w:rPr>
        <w:t xml:space="preserve">№ 1436, метою діяльності якого є здійснення заходів, спрямованих на розвиток та коригування порушень розвитку дитини з інвалідністю, навчання її основним соціальним та побутовим навичкам, розвиток здібностей, створення передумов для інтеграції у суспільство. </w:t>
      </w:r>
    </w:p>
    <w:p w:rsidR="008A0701" w:rsidRPr="002F7606" w:rsidRDefault="008A0701" w:rsidP="002F7606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2F7606">
        <w:rPr>
          <w:b w:val="0"/>
          <w:color w:val="000000"/>
          <w:szCs w:val="28"/>
          <w:shd w:val="clear" w:color="auto" w:fill="FFFFFF"/>
        </w:rPr>
        <w:t>Центр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індивідуальною програмою реабілітації та залучення для участі в цій</w:t>
      </w:r>
      <w:r w:rsidRPr="00007A81">
        <w:rPr>
          <w:color w:val="000000"/>
          <w:szCs w:val="28"/>
          <w:shd w:val="clear" w:color="auto" w:fill="FFFFFF"/>
        </w:rPr>
        <w:t xml:space="preserve"> </w:t>
      </w:r>
      <w:r w:rsidRPr="002F7606">
        <w:rPr>
          <w:b w:val="0"/>
          <w:color w:val="000000"/>
          <w:szCs w:val="28"/>
          <w:shd w:val="clear" w:color="auto" w:fill="FFFFFF"/>
        </w:rPr>
        <w:t>програмі батьків або законного представника.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</w:t>
      </w:r>
    </w:p>
    <w:p w:rsidR="008A0701" w:rsidRPr="00262CA5" w:rsidRDefault="008A0701" w:rsidP="00262CA5">
      <w:pPr>
        <w:shd w:val="clear" w:color="auto" w:fill="FFFFFF"/>
        <w:ind w:firstLine="600"/>
        <w:jc w:val="both"/>
        <w:rPr>
          <w:b w:val="0"/>
          <w:szCs w:val="28"/>
          <w:shd w:val="clear" w:color="auto" w:fill="FFFFFF"/>
        </w:rPr>
      </w:pPr>
      <w:r w:rsidRPr="00262CA5">
        <w:rPr>
          <w:rStyle w:val="rvts23"/>
          <w:b w:val="0"/>
          <w:bCs/>
          <w:szCs w:val="28"/>
          <w:shd w:val="clear" w:color="auto" w:fill="FFFFFF"/>
        </w:rPr>
        <w:t xml:space="preserve">  </w:t>
      </w:r>
      <w:r w:rsidRPr="00262CA5">
        <w:rPr>
          <w:b w:val="0"/>
          <w:szCs w:val="28"/>
          <w:shd w:val="clear" w:color="auto" w:fill="FFFFFF"/>
        </w:rPr>
        <w:t xml:space="preserve">З початку року спеціалістами управління соціального захисту населення Калуської міської ради опрацьовано </w:t>
      </w:r>
      <w:r>
        <w:rPr>
          <w:b w:val="0"/>
          <w:szCs w:val="28"/>
          <w:shd w:val="clear" w:color="auto" w:fill="FFFFFF"/>
        </w:rPr>
        <w:t>314</w:t>
      </w:r>
      <w:r w:rsidRPr="00262CA5">
        <w:rPr>
          <w:b w:val="0"/>
          <w:szCs w:val="28"/>
          <w:shd w:val="clear" w:color="auto" w:fill="FFFFFF"/>
        </w:rPr>
        <w:t xml:space="preserve"> заяв осіб з інвалідністю на забезпечення </w:t>
      </w:r>
      <w:r>
        <w:rPr>
          <w:b w:val="0"/>
          <w:szCs w:val="28"/>
          <w:shd w:val="clear" w:color="auto" w:fill="FFFFFF"/>
        </w:rPr>
        <w:t>802</w:t>
      </w:r>
      <w:r w:rsidRPr="00262CA5">
        <w:rPr>
          <w:b w:val="0"/>
          <w:szCs w:val="28"/>
          <w:shd w:val="clear" w:color="auto" w:fill="FFFFFF"/>
        </w:rPr>
        <w:t xml:space="preserve"> протез</w:t>
      </w:r>
      <w:r>
        <w:rPr>
          <w:b w:val="0"/>
          <w:szCs w:val="28"/>
          <w:shd w:val="clear" w:color="auto" w:fill="FFFFFF"/>
        </w:rPr>
        <w:t>но-ортопедичними виробами та 195</w:t>
      </w:r>
      <w:r w:rsidRPr="00262CA5">
        <w:rPr>
          <w:b w:val="0"/>
          <w:szCs w:val="28"/>
          <w:shd w:val="clear" w:color="auto" w:fill="FFFFFF"/>
        </w:rPr>
        <w:t xml:space="preserve"> техніч</w:t>
      </w:r>
      <w:r>
        <w:rPr>
          <w:b w:val="0"/>
          <w:szCs w:val="28"/>
          <w:shd w:val="clear" w:color="auto" w:fill="FFFFFF"/>
        </w:rPr>
        <w:t>ними  засобами реабілітації та 6</w:t>
      </w:r>
      <w:r w:rsidRPr="00262CA5">
        <w:rPr>
          <w:b w:val="0"/>
          <w:szCs w:val="28"/>
          <w:shd w:val="clear" w:color="auto" w:fill="FFFFFF"/>
        </w:rPr>
        <w:t xml:space="preserve"> осіб для проведення ремонту ТЗР.</w:t>
      </w:r>
    </w:p>
    <w:p w:rsidR="008A0701" w:rsidRPr="00262CA5" w:rsidRDefault="008A0701" w:rsidP="00262CA5">
      <w:pPr>
        <w:spacing w:line="257" w:lineRule="auto"/>
        <w:ind w:firstLine="600"/>
        <w:jc w:val="both"/>
        <w:rPr>
          <w:b w:val="0"/>
          <w:color w:val="000000"/>
          <w:szCs w:val="28"/>
          <w:shd w:val="clear" w:color="auto" w:fill="FFFFFF"/>
        </w:rPr>
      </w:pPr>
      <w:r w:rsidRPr="00262CA5">
        <w:rPr>
          <w:b w:val="0"/>
          <w:color w:val="000000"/>
          <w:szCs w:val="28"/>
          <w:shd w:val="clear" w:color="auto" w:fill="FFFFFF"/>
        </w:rPr>
        <w:t xml:space="preserve">Управлінням соціального захисту населення Калуської міської ради проводиться належна інформаційно-роз’яснювальна робота щодо пільг та соціальних гарантій  для осіб з інвалідністю, передбачених державними та місцевими нормативно-правовими актами. </w:t>
      </w:r>
    </w:p>
    <w:p w:rsidR="008A0701" w:rsidRPr="00262CA5" w:rsidRDefault="008A0701" w:rsidP="00AB3E93">
      <w:pPr>
        <w:spacing w:line="257" w:lineRule="auto"/>
        <w:ind w:firstLine="567"/>
        <w:jc w:val="both"/>
        <w:rPr>
          <w:b w:val="0"/>
          <w:color w:val="000000"/>
          <w:szCs w:val="28"/>
          <w:shd w:val="clear" w:color="auto" w:fill="FFFFFF"/>
          <w:lang w:val="ru-RU"/>
        </w:rPr>
      </w:pPr>
      <w:r w:rsidRPr="00262CA5">
        <w:rPr>
          <w:b w:val="0"/>
          <w:color w:val="000000"/>
          <w:szCs w:val="28"/>
          <w:shd w:val="clear" w:color="auto" w:fill="FFFFFF"/>
        </w:rPr>
        <w:t>Ця і</w:t>
      </w:r>
      <w:r>
        <w:rPr>
          <w:b w:val="0"/>
          <w:color w:val="000000"/>
          <w:szCs w:val="28"/>
          <w:shd w:val="clear" w:color="auto" w:fill="FFFFFF"/>
        </w:rPr>
        <w:t xml:space="preserve">нформація постійно оновлюється </w:t>
      </w:r>
      <w:r w:rsidRPr="00262CA5">
        <w:rPr>
          <w:b w:val="0"/>
          <w:color w:val="000000"/>
          <w:szCs w:val="28"/>
          <w:shd w:val="clear" w:color="auto" w:fill="FFFFFF"/>
          <w:lang w:val="ru-RU"/>
        </w:rPr>
        <w:t>на офіційному веб-сайті Калуської міської ради;</w:t>
      </w:r>
      <w:r>
        <w:rPr>
          <w:b w:val="0"/>
          <w:color w:val="000000"/>
          <w:szCs w:val="28"/>
          <w:shd w:val="clear" w:color="auto" w:fill="FFFFFF"/>
          <w:lang w:val="ru-RU"/>
        </w:rPr>
        <w:t xml:space="preserve"> </w:t>
      </w:r>
      <w:r w:rsidRPr="00262CA5">
        <w:rPr>
          <w:b w:val="0"/>
          <w:color w:val="000000"/>
          <w:szCs w:val="28"/>
          <w:shd w:val="clear" w:color="auto" w:fill="FFFFFF"/>
        </w:rPr>
        <w:t xml:space="preserve">офіційній сторінці управління соціального захисту населення міської ради в мережі </w:t>
      </w:r>
      <w:r w:rsidRPr="00262CA5">
        <w:rPr>
          <w:b w:val="0"/>
          <w:color w:val="000000"/>
          <w:szCs w:val="28"/>
          <w:shd w:val="clear" w:color="auto" w:fill="FFFFFF"/>
          <w:lang w:val="en-US"/>
        </w:rPr>
        <w:t>Facebook</w:t>
      </w:r>
      <w:r>
        <w:rPr>
          <w:b w:val="0"/>
          <w:color w:val="000000"/>
          <w:szCs w:val="28"/>
          <w:shd w:val="clear" w:color="auto" w:fill="FFFFFF"/>
          <w:lang w:val="ru-RU"/>
        </w:rPr>
        <w:t xml:space="preserve">, </w:t>
      </w:r>
      <w:r w:rsidRPr="00262CA5">
        <w:rPr>
          <w:b w:val="0"/>
          <w:color w:val="000000"/>
          <w:szCs w:val="28"/>
          <w:shd w:val="clear" w:color="auto" w:fill="FFFFFF"/>
          <w:lang w:val="ru-RU"/>
        </w:rPr>
        <w:t>на інформаційних стендах управління соціального захисту населення міської ради.</w:t>
      </w:r>
    </w:p>
    <w:p w:rsidR="008A0701" w:rsidRPr="00262CA5" w:rsidRDefault="008A0701" w:rsidP="003E1AAA">
      <w:pPr>
        <w:spacing w:line="257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  <w:lang w:eastAsia="uk-UA"/>
        </w:rPr>
        <w:t xml:space="preserve">Окрім того </w:t>
      </w:r>
      <w:r w:rsidRPr="00262CA5">
        <w:rPr>
          <w:b w:val="0"/>
          <w:szCs w:val="28"/>
        </w:rPr>
        <w:t xml:space="preserve">веб-сайт Калуської міської ради оснащений спеціальною програмою, яка пристосована для користування інформаційним ресурсом людям із вадами зору </w:t>
      </w:r>
      <w:hyperlink r:id="rId14" w:history="1">
        <w:r w:rsidRPr="00262CA5">
          <w:rPr>
            <w:rStyle w:val="Hyperlink"/>
            <w:b w:val="0"/>
            <w:szCs w:val="28"/>
          </w:rPr>
          <w:t>https://kalushcity.gov.ua/</w:t>
        </w:r>
      </w:hyperlink>
      <w:r w:rsidRPr="00262CA5">
        <w:rPr>
          <w:b w:val="0"/>
          <w:szCs w:val="28"/>
        </w:rPr>
        <w:t xml:space="preserve"> .</w:t>
      </w:r>
    </w:p>
    <w:p w:rsidR="008A0701" w:rsidRPr="00262CA5" w:rsidRDefault="008A0701" w:rsidP="003E1AAA">
      <w:pPr>
        <w:spacing w:line="257" w:lineRule="auto"/>
        <w:ind w:firstLine="567"/>
        <w:jc w:val="both"/>
        <w:rPr>
          <w:b w:val="0"/>
          <w:szCs w:val="28"/>
        </w:rPr>
      </w:pPr>
      <w:r w:rsidRPr="00262CA5">
        <w:rPr>
          <w:b w:val="0"/>
          <w:szCs w:val="28"/>
        </w:rPr>
        <w:t>Перейти на таку версію сайту можна, клікнувши на зображення ока у правому верхньому кутку головної сторінки. Варіант сайту, призначений для людей з вадами зору, - чорно-білий. Контрастні кольори допомагають відвідувачам краще розрізняти контент сайту.</w:t>
      </w:r>
    </w:p>
    <w:p w:rsidR="008A0701" w:rsidRPr="00262CA5" w:rsidRDefault="008A0701" w:rsidP="003E1AAA">
      <w:pPr>
        <w:spacing w:line="257" w:lineRule="auto"/>
        <w:ind w:firstLine="567"/>
        <w:jc w:val="both"/>
        <w:rPr>
          <w:b w:val="0"/>
          <w:szCs w:val="28"/>
        </w:rPr>
      </w:pPr>
      <w:r w:rsidRPr="00262CA5">
        <w:rPr>
          <w:b w:val="0"/>
          <w:szCs w:val="28"/>
        </w:rPr>
        <w:t>Доступними для прочитання людьми з вадами зору є не лише стрічка новин, а й інші рубрики та підрубрики сайту.</w:t>
      </w:r>
      <w:r w:rsidRPr="00262CA5">
        <w:rPr>
          <w:b w:val="0"/>
          <w:color w:val="000000"/>
          <w:szCs w:val="28"/>
          <w:shd w:val="clear" w:color="auto" w:fill="FFFFFF"/>
        </w:rPr>
        <w:t xml:space="preserve"> </w:t>
      </w:r>
    </w:p>
    <w:p w:rsidR="008A0701" w:rsidRPr="00674829" w:rsidRDefault="008A0701" w:rsidP="00137D22">
      <w:pPr>
        <w:ind w:firstLine="600"/>
        <w:jc w:val="both"/>
        <w:rPr>
          <w:b w:val="0"/>
          <w:sz w:val="22"/>
          <w:szCs w:val="22"/>
          <w:lang w:eastAsia="uk-UA"/>
        </w:rPr>
      </w:pPr>
      <w:r w:rsidRPr="00262CA5">
        <w:rPr>
          <w:b w:val="0"/>
          <w:szCs w:val="28"/>
        </w:rPr>
        <w:tab/>
      </w:r>
    </w:p>
    <w:p w:rsidR="008A0701" w:rsidRDefault="008A0701" w:rsidP="00137D22">
      <w:pPr>
        <w:ind w:firstLine="600"/>
        <w:jc w:val="both"/>
        <w:rPr>
          <w:szCs w:val="28"/>
          <w:u w:val="single"/>
          <w:lang w:eastAsia="uk-UA"/>
        </w:rPr>
      </w:pPr>
      <w:r w:rsidRPr="00394010">
        <w:rPr>
          <w:szCs w:val="28"/>
          <w:u w:val="single"/>
          <w:lang w:eastAsia="uk-UA"/>
        </w:rPr>
        <w:t>Надвірнянська міська територіальна громада</w:t>
      </w:r>
    </w:p>
    <w:p w:rsidR="008A0701" w:rsidRPr="0055300E" w:rsidRDefault="008A0701" w:rsidP="00137D22">
      <w:pPr>
        <w:ind w:firstLine="600"/>
        <w:jc w:val="both"/>
        <w:rPr>
          <w:b w:val="0"/>
          <w:sz w:val="20"/>
          <w:szCs w:val="20"/>
          <w:u w:val="single"/>
          <w:lang w:eastAsia="uk-UA"/>
        </w:rPr>
      </w:pPr>
    </w:p>
    <w:p w:rsidR="008A0701" w:rsidRPr="0055300E" w:rsidRDefault="008A0701" w:rsidP="0055300E">
      <w:pPr>
        <w:pStyle w:val="HTMLPreformatted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5300E">
        <w:rPr>
          <w:rFonts w:ascii="Times New Roman" w:hAnsi="Times New Roman"/>
          <w:sz w:val="28"/>
          <w:szCs w:val="28"/>
        </w:rPr>
        <w:t xml:space="preserve">На </w:t>
      </w:r>
      <w:r w:rsidRPr="0055300E">
        <w:rPr>
          <w:rFonts w:ascii="Times New Roman" w:hAnsi="Times New Roman"/>
          <w:sz w:val="28"/>
          <w:szCs w:val="28"/>
          <w:shd w:val="clear" w:color="auto" w:fill="FFFFFF"/>
        </w:rPr>
        <w:t>виконання заходів, затверджених Планом роботи обласного комітету забезпечення доступності осіб з інвалідністю та інших маломобільних груп населення до об’єктів соціальної та інженерно - транспортної інфраструктури на 2023 рік</w:t>
      </w:r>
      <w:r w:rsidRPr="0055300E">
        <w:rPr>
          <w:rFonts w:ascii="Times New Roman" w:hAnsi="Times New Roman"/>
          <w:sz w:val="28"/>
          <w:szCs w:val="28"/>
        </w:rPr>
        <w:t>, на території Надвірн</w:t>
      </w:r>
      <w:r>
        <w:rPr>
          <w:rFonts w:ascii="Times New Roman" w:hAnsi="Times New Roman"/>
          <w:sz w:val="28"/>
          <w:szCs w:val="28"/>
        </w:rPr>
        <w:t>янської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проведена наступна робота.</w:t>
      </w:r>
    </w:p>
    <w:p w:rsidR="008A0701" w:rsidRPr="00006870" w:rsidRDefault="008A0701" w:rsidP="00A437D7">
      <w:pPr>
        <w:spacing w:line="276" w:lineRule="auto"/>
        <w:ind w:firstLine="600"/>
        <w:jc w:val="both"/>
        <w:rPr>
          <w:b w:val="0"/>
          <w:szCs w:val="28"/>
        </w:rPr>
      </w:pPr>
      <w:r>
        <w:rPr>
          <w:b w:val="0"/>
          <w:szCs w:val="28"/>
        </w:rPr>
        <w:t>У 2023 році</w:t>
      </w:r>
      <w:r w:rsidRPr="0055300E">
        <w:rPr>
          <w:b w:val="0"/>
          <w:szCs w:val="28"/>
        </w:rPr>
        <w:t xml:space="preserve"> </w:t>
      </w:r>
      <w:r>
        <w:rPr>
          <w:b w:val="0"/>
          <w:szCs w:val="28"/>
        </w:rPr>
        <w:t>проведено  три</w:t>
      </w:r>
      <w:r w:rsidRPr="0055300E">
        <w:rPr>
          <w:b w:val="0"/>
          <w:szCs w:val="28"/>
        </w:rPr>
        <w:t xml:space="preserve"> засідання Комітету забезпечення доступності для осіб з інвалідністю та інших маломобільних груп населення до об’єктів соціальної та інженерно-транспортної інфраструктури при Надвірнянській міській раді (далі Комітет).</w:t>
      </w:r>
    </w:p>
    <w:p w:rsidR="008A0701" w:rsidRPr="00006870" w:rsidRDefault="008A0701" w:rsidP="00A437D7">
      <w:pPr>
        <w:ind w:firstLine="600"/>
        <w:jc w:val="both"/>
        <w:rPr>
          <w:b w:val="0"/>
          <w:szCs w:val="28"/>
        </w:rPr>
      </w:pPr>
      <w:r>
        <w:rPr>
          <w:b w:val="0"/>
          <w:bCs/>
          <w:szCs w:val="28"/>
        </w:rPr>
        <w:t>Виконано</w:t>
      </w:r>
      <w:r w:rsidRPr="00006870">
        <w:rPr>
          <w:b w:val="0"/>
          <w:bCs/>
          <w:szCs w:val="28"/>
        </w:rPr>
        <w:t xml:space="preserve"> обсяг робіт із </w:t>
      </w:r>
      <w:r w:rsidRPr="00006870">
        <w:rPr>
          <w:b w:val="0"/>
          <w:szCs w:val="28"/>
        </w:rPr>
        <w:t>забезпечення доступності осіб з інвалідністю та інших маломобільних груп населення до об’єктів соціальної та інженерно-транспортної інфраструктури:</w:t>
      </w:r>
    </w:p>
    <w:p w:rsidR="008A0701" w:rsidRPr="00DB4F43" w:rsidRDefault="008A0701" w:rsidP="00DB4F43">
      <w:pPr>
        <w:pStyle w:val="ListParagraph"/>
        <w:numPr>
          <w:ilvl w:val="0"/>
          <w:numId w:val="7"/>
        </w:numPr>
        <w:spacing w:line="259" w:lineRule="auto"/>
        <w:ind w:left="0" w:firstLine="600"/>
        <w:jc w:val="both"/>
        <w:rPr>
          <w:sz w:val="28"/>
          <w:szCs w:val="28"/>
          <w:lang w:eastAsia="uk-UA"/>
        </w:rPr>
      </w:pPr>
      <w:r w:rsidRPr="00DB4F43">
        <w:rPr>
          <w:bCs/>
          <w:color w:val="000000"/>
          <w:sz w:val="28"/>
          <w:szCs w:val="28"/>
          <w:lang w:eastAsia="uk-UA"/>
        </w:rPr>
        <w:t xml:space="preserve">в Надвірнянській центральній лікарні </w:t>
      </w:r>
      <w:r w:rsidRPr="00DB4F43">
        <w:rPr>
          <w:sz w:val="28"/>
          <w:szCs w:val="28"/>
          <w:lang w:eastAsia="uk-UA"/>
        </w:rPr>
        <w:t>проведено ремонтні роботи з врахуванням заходів по безбар’єрності в реабілітаційному відділенні, роботи на 2 поверсі відділення тривають на даний час;</w:t>
      </w:r>
    </w:p>
    <w:p w:rsidR="008A0701" w:rsidRPr="00006870" w:rsidRDefault="008A0701" w:rsidP="00A437D7">
      <w:pPr>
        <w:widowControl w:val="0"/>
        <w:numPr>
          <w:ilvl w:val="0"/>
          <w:numId w:val="7"/>
        </w:numPr>
        <w:ind w:left="0" w:firstLine="600"/>
        <w:contextualSpacing/>
        <w:jc w:val="both"/>
        <w:rPr>
          <w:b w:val="0"/>
          <w:szCs w:val="28"/>
          <w:lang w:eastAsia="uk-UA"/>
        </w:rPr>
      </w:pPr>
      <w:r w:rsidRPr="00006870">
        <w:rPr>
          <w:b w:val="0"/>
          <w:szCs w:val="28"/>
          <w:shd w:val="clear" w:color="auto" w:fill="FFFFFF"/>
          <w:lang w:eastAsia="uk-UA"/>
        </w:rPr>
        <w:t xml:space="preserve">в Консультативно-Діагностичному Центрі </w:t>
      </w:r>
      <w:bookmarkStart w:id="1" w:name="_Hlk151726394"/>
      <w:r w:rsidRPr="00006870">
        <w:rPr>
          <w:b w:val="0"/>
          <w:szCs w:val="28"/>
          <w:shd w:val="clear" w:color="auto" w:fill="FFFFFF"/>
          <w:lang w:eastAsia="uk-UA"/>
        </w:rPr>
        <w:t>КНП “Надвірнянська ЦРЛ”</w:t>
      </w:r>
      <w:bookmarkEnd w:id="1"/>
      <w:r w:rsidRPr="00006870">
        <w:rPr>
          <w:b w:val="0"/>
          <w:szCs w:val="28"/>
          <w:shd w:val="clear" w:color="auto" w:fill="FFFFFF"/>
          <w:lang w:eastAsia="uk-UA"/>
        </w:rPr>
        <w:t xml:space="preserve"> облаштовано   гінекологічний кабінет безбар’єрного доступу;</w:t>
      </w:r>
    </w:p>
    <w:p w:rsidR="008A0701" w:rsidRPr="00006870" w:rsidRDefault="008A0701" w:rsidP="00A437D7">
      <w:pPr>
        <w:widowControl w:val="0"/>
        <w:numPr>
          <w:ilvl w:val="0"/>
          <w:numId w:val="7"/>
        </w:numPr>
        <w:ind w:left="0" w:firstLine="600"/>
        <w:contextualSpacing/>
        <w:jc w:val="both"/>
        <w:rPr>
          <w:b w:val="0"/>
          <w:szCs w:val="28"/>
          <w:lang w:eastAsia="uk-UA"/>
        </w:rPr>
      </w:pPr>
      <w:r w:rsidRPr="00006870">
        <w:rPr>
          <w:b w:val="0"/>
          <w:szCs w:val="28"/>
          <w:shd w:val="clear" w:color="auto" w:fill="FFFFFF"/>
          <w:lang w:eastAsia="uk-UA"/>
        </w:rPr>
        <w:t>проведено благоустрій території з врахуванням заходів по безбар’єрності та облаштовано пандус до відділення переливання крові;</w:t>
      </w:r>
    </w:p>
    <w:p w:rsidR="008A0701" w:rsidRPr="008F0E61" w:rsidRDefault="008A0701" w:rsidP="00A437D7">
      <w:pPr>
        <w:widowControl w:val="0"/>
        <w:numPr>
          <w:ilvl w:val="0"/>
          <w:numId w:val="7"/>
        </w:numPr>
        <w:ind w:left="0" w:firstLine="600"/>
        <w:contextualSpacing/>
        <w:jc w:val="both"/>
        <w:rPr>
          <w:b w:val="0"/>
          <w:szCs w:val="28"/>
          <w:u w:val="single"/>
          <w:lang w:eastAsia="uk-UA"/>
        </w:rPr>
      </w:pPr>
      <w:r w:rsidRPr="00006870">
        <w:rPr>
          <w:b w:val="0"/>
          <w:szCs w:val="28"/>
          <w:lang w:eastAsia="uk-UA"/>
        </w:rPr>
        <w:t xml:space="preserve"> </w:t>
      </w:r>
      <w:r w:rsidRPr="008F0E61">
        <w:rPr>
          <w:b w:val="0"/>
          <w:bCs/>
          <w:szCs w:val="28"/>
          <w:u w:val="single"/>
          <w:lang w:eastAsia="uk-UA"/>
        </w:rPr>
        <w:t xml:space="preserve">в закладах освіти: </w:t>
      </w:r>
    </w:p>
    <w:p w:rsidR="008A0701" w:rsidRPr="00006870" w:rsidRDefault="008A0701" w:rsidP="00A437D7">
      <w:pPr>
        <w:widowControl w:val="0"/>
        <w:numPr>
          <w:ilvl w:val="0"/>
          <w:numId w:val="7"/>
        </w:numPr>
        <w:ind w:left="0" w:firstLine="600"/>
        <w:contextualSpacing/>
        <w:jc w:val="both"/>
        <w:rPr>
          <w:b w:val="0"/>
          <w:szCs w:val="28"/>
          <w:lang w:eastAsia="uk-UA"/>
        </w:rPr>
      </w:pPr>
      <w:r>
        <w:rPr>
          <w:b w:val="0"/>
          <w:szCs w:val="28"/>
          <w:lang w:eastAsia="uk-UA"/>
        </w:rPr>
        <w:t xml:space="preserve"> влаштувано пандуси</w:t>
      </w:r>
      <w:r w:rsidRPr="00006870">
        <w:rPr>
          <w:b w:val="0"/>
          <w:szCs w:val="28"/>
          <w:lang w:eastAsia="uk-UA"/>
        </w:rPr>
        <w:t xml:space="preserve"> на зовнішніх сходах головного входу в Надвірнянський ліцей №</w:t>
      </w:r>
      <w:r>
        <w:rPr>
          <w:b w:val="0"/>
          <w:szCs w:val="28"/>
          <w:lang w:eastAsia="uk-UA"/>
        </w:rPr>
        <w:t xml:space="preserve"> 3, № 4 та</w:t>
      </w:r>
      <w:r w:rsidRPr="00A437D7">
        <w:rPr>
          <w:b w:val="0"/>
          <w:szCs w:val="28"/>
          <w:lang w:eastAsia="uk-UA"/>
        </w:rPr>
        <w:t xml:space="preserve"> </w:t>
      </w:r>
      <w:r w:rsidRPr="00006870">
        <w:rPr>
          <w:b w:val="0"/>
          <w:szCs w:val="28"/>
          <w:lang w:eastAsia="uk-UA"/>
        </w:rPr>
        <w:t>Молодківський ліцей;</w:t>
      </w:r>
    </w:p>
    <w:p w:rsidR="008A0701" w:rsidRPr="00006870" w:rsidRDefault="008A0701" w:rsidP="00A437D7">
      <w:pPr>
        <w:widowControl w:val="0"/>
        <w:numPr>
          <w:ilvl w:val="0"/>
          <w:numId w:val="7"/>
        </w:numPr>
        <w:ind w:left="0" w:firstLine="600"/>
        <w:contextualSpacing/>
        <w:jc w:val="both"/>
        <w:rPr>
          <w:b w:val="0"/>
          <w:szCs w:val="28"/>
          <w:lang w:eastAsia="uk-UA"/>
        </w:rPr>
      </w:pPr>
      <w:r>
        <w:rPr>
          <w:lang w:val="ru-RU"/>
        </w:rPr>
        <w:t xml:space="preserve"> </w:t>
      </w:r>
      <w:r>
        <w:rPr>
          <w:b w:val="0"/>
          <w:szCs w:val="28"/>
          <w:lang w:eastAsia="uk-UA"/>
        </w:rPr>
        <w:t>облаштуван</w:t>
      </w:r>
      <w:r>
        <w:rPr>
          <w:b w:val="0"/>
          <w:szCs w:val="28"/>
          <w:lang w:val="ru-RU" w:eastAsia="uk-UA"/>
        </w:rPr>
        <w:t>о</w:t>
      </w:r>
      <w:r>
        <w:rPr>
          <w:b w:val="0"/>
          <w:szCs w:val="28"/>
          <w:lang w:eastAsia="uk-UA"/>
        </w:rPr>
        <w:t xml:space="preserve"> відкидн</w:t>
      </w:r>
      <w:r>
        <w:rPr>
          <w:b w:val="0"/>
          <w:szCs w:val="28"/>
          <w:lang w:val="ru-RU" w:eastAsia="uk-UA"/>
        </w:rPr>
        <w:t>ий</w:t>
      </w:r>
      <w:r>
        <w:rPr>
          <w:b w:val="0"/>
          <w:szCs w:val="28"/>
          <w:lang w:eastAsia="uk-UA"/>
        </w:rPr>
        <w:t xml:space="preserve"> трап</w:t>
      </w:r>
      <w:r w:rsidRPr="00006870">
        <w:rPr>
          <w:b w:val="0"/>
          <w:szCs w:val="28"/>
          <w:lang w:eastAsia="uk-UA"/>
        </w:rPr>
        <w:t xml:space="preserve"> на зовнішніх сходах від рівня землі до рівня підлоги   підвального поверху в Надвір</w:t>
      </w:r>
      <w:r>
        <w:rPr>
          <w:b w:val="0"/>
          <w:szCs w:val="28"/>
          <w:lang w:eastAsia="uk-UA"/>
        </w:rPr>
        <w:t>нянському ліцеї № 1</w:t>
      </w:r>
      <w:r>
        <w:rPr>
          <w:b w:val="0"/>
          <w:szCs w:val="28"/>
          <w:lang w:val="ru-RU" w:eastAsia="uk-UA"/>
        </w:rPr>
        <w:t xml:space="preserve">, Гвіздському ліцеї та в приміщенні  Управління надання адміністративниз послуг на </w:t>
      </w:r>
      <w:r>
        <w:rPr>
          <w:b w:val="0"/>
          <w:szCs w:val="28"/>
          <w:lang w:val="ru-RU" w:eastAsia="uk-UA"/>
        </w:rPr>
        <w:br/>
        <w:t>вул. Визвольна, 2.</w:t>
      </w:r>
    </w:p>
    <w:p w:rsidR="008A0701" w:rsidRPr="0055300E" w:rsidRDefault="008A0701" w:rsidP="005E6B24">
      <w:pPr>
        <w:widowControl w:val="0"/>
        <w:ind w:firstLine="480"/>
        <w:contextualSpacing/>
        <w:jc w:val="both"/>
        <w:rPr>
          <w:b w:val="0"/>
          <w:bCs/>
          <w:szCs w:val="28"/>
          <w:lang w:eastAsia="uk-UA"/>
        </w:rPr>
      </w:pPr>
      <w:bookmarkStart w:id="2" w:name="_Hlk153186589"/>
      <w:r>
        <w:rPr>
          <w:b w:val="0"/>
          <w:bCs/>
          <w:szCs w:val="28"/>
          <w:lang w:eastAsia="uk-UA"/>
        </w:rPr>
        <w:t>П</w:t>
      </w:r>
      <w:r w:rsidRPr="0055300E">
        <w:rPr>
          <w:b w:val="0"/>
          <w:bCs/>
          <w:szCs w:val="28"/>
          <w:lang w:eastAsia="uk-UA"/>
        </w:rPr>
        <w:t>роведено ремонт із врахуванням заходів по безбар’єрності в гуртожитку для внутрішньо переміщених осіб на вул. Мазепи, 57</w:t>
      </w:r>
      <w:bookmarkEnd w:id="2"/>
      <w:r w:rsidRPr="0055300E">
        <w:rPr>
          <w:b w:val="0"/>
          <w:bCs/>
          <w:szCs w:val="28"/>
          <w:lang w:eastAsia="uk-UA"/>
        </w:rPr>
        <w:t>;</w:t>
      </w:r>
    </w:p>
    <w:p w:rsidR="008A0701" w:rsidRPr="0055300E" w:rsidRDefault="008A0701" w:rsidP="005E6B24">
      <w:pPr>
        <w:widowControl w:val="0"/>
        <w:ind w:firstLine="480"/>
        <w:contextualSpacing/>
        <w:jc w:val="both"/>
        <w:rPr>
          <w:b w:val="0"/>
          <w:bCs/>
          <w:szCs w:val="28"/>
          <w:lang w:eastAsia="uk-UA"/>
        </w:rPr>
      </w:pPr>
      <w:r>
        <w:rPr>
          <w:b w:val="0"/>
          <w:bCs/>
          <w:szCs w:val="28"/>
          <w:lang w:eastAsia="uk-UA"/>
        </w:rPr>
        <w:t xml:space="preserve">- </w:t>
      </w:r>
      <w:r w:rsidRPr="0055300E">
        <w:rPr>
          <w:b w:val="0"/>
          <w:bCs/>
          <w:szCs w:val="28"/>
          <w:lang w:eastAsia="uk-UA"/>
        </w:rPr>
        <w:t>в приміщенні Надвірнянського райвідділу поліції на вул.</w:t>
      </w:r>
      <w:r>
        <w:rPr>
          <w:b w:val="0"/>
          <w:bCs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Шевченка,</w:t>
      </w:r>
      <w:r>
        <w:rPr>
          <w:b w:val="0"/>
          <w:bCs/>
          <w:szCs w:val="28"/>
          <w:lang w:eastAsia="uk-UA"/>
        </w:rPr>
        <w:t xml:space="preserve"> 3 та</w:t>
      </w:r>
      <w:r w:rsidRPr="005E6B24">
        <w:rPr>
          <w:b w:val="0"/>
          <w:bCs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Надвірнянського райвідділу ДМС на вул.</w:t>
      </w:r>
      <w:r>
        <w:rPr>
          <w:b w:val="0"/>
          <w:bCs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Грушевського,14;</w:t>
      </w:r>
    </w:p>
    <w:p w:rsidR="008A0701" w:rsidRDefault="008A0701" w:rsidP="005E6B24">
      <w:pPr>
        <w:widowControl w:val="0"/>
        <w:ind w:firstLine="480"/>
        <w:contextualSpacing/>
        <w:jc w:val="both"/>
        <w:rPr>
          <w:b w:val="0"/>
          <w:bCs/>
          <w:szCs w:val="28"/>
          <w:lang w:val="ru-RU" w:eastAsia="uk-UA"/>
        </w:rPr>
      </w:pPr>
      <w:r>
        <w:rPr>
          <w:b w:val="0"/>
          <w:bCs/>
          <w:szCs w:val="28"/>
          <w:lang w:eastAsia="uk-UA"/>
        </w:rPr>
        <w:t xml:space="preserve">- в </w:t>
      </w:r>
      <w:r w:rsidRPr="0055300E">
        <w:rPr>
          <w:b w:val="0"/>
          <w:bCs/>
          <w:szCs w:val="28"/>
          <w:lang w:eastAsia="uk-UA"/>
        </w:rPr>
        <w:t>центр</w:t>
      </w:r>
      <w:r>
        <w:rPr>
          <w:b w:val="0"/>
          <w:bCs/>
          <w:szCs w:val="28"/>
          <w:lang w:eastAsia="uk-UA"/>
        </w:rPr>
        <w:t>І</w:t>
      </w:r>
      <w:r w:rsidRPr="0055300E">
        <w:rPr>
          <w:b w:val="0"/>
          <w:bCs/>
          <w:szCs w:val="28"/>
          <w:lang w:eastAsia="uk-UA"/>
        </w:rPr>
        <w:t xml:space="preserve"> обслуговування клієнтів ТОВ «Прикарпатенерготрейд» на </w:t>
      </w:r>
      <w:r>
        <w:rPr>
          <w:b w:val="0"/>
          <w:bCs/>
          <w:szCs w:val="28"/>
          <w:lang w:val="ru-RU" w:eastAsia="uk-UA"/>
        </w:rPr>
        <w:br/>
      </w:r>
      <w:r w:rsidRPr="0055300E">
        <w:rPr>
          <w:b w:val="0"/>
          <w:bCs/>
          <w:szCs w:val="28"/>
          <w:lang w:eastAsia="uk-UA"/>
        </w:rPr>
        <w:t>вул. Визволення,</w:t>
      </w:r>
      <w:r>
        <w:rPr>
          <w:b w:val="0"/>
          <w:bCs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7.</w:t>
      </w:r>
    </w:p>
    <w:p w:rsidR="008A0701" w:rsidRDefault="008A0701" w:rsidP="00DD51DE">
      <w:pPr>
        <w:widowControl w:val="0"/>
        <w:ind w:firstLine="600"/>
        <w:contextualSpacing/>
        <w:jc w:val="both"/>
        <w:rPr>
          <w:b w:val="0"/>
          <w:szCs w:val="28"/>
        </w:rPr>
      </w:pPr>
      <w:r>
        <w:rPr>
          <w:b w:val="0"/>
          <w:bCs/>
          <w:szCs w:val="28"/>
          <w:lang w:val="ru-RU" w:eastAsia="uk-UA"/>
        </w:rPr>
        <w:t xml:space="preserve">За </w:t>
      </w:r>
      <w:r>
        <w:rPr>
          <w:b w:val="0"/>
          <w:bCs/>
          <w:szCs w:val="28"/>
          <w:lang w:eastAsia="uk-UA"/>
        </w:rPr>
        <w:t xml:space="preserve">участю громадських організацій </w:t>
      </w:r>
      <w:r>
        <w:rPr>
          <w:b w:val="0"/>
          <w:bCs/>
          <w:szCs w:val="28"/>
          <w:lang w:val="ru-RU" w:eastAsia="uk-UA"/>
        </w:rPr>
        <w:t>у</w:t>
      </w:r>
      <w:r>
        <w:rPr>
          <w:b w:val="0"/>
          <w:szCs w:val="28"/>
        </w:rPr>
        <w:t>проведено моніторинг та оцінку</w:t>
      </w:r>
      <w:r w:rsidRPr="0055300E">
        <w:rPr>
          <w:b w:val="0"/>
          <w:szCs w:val="28"/>
        </w:rPr>
        <w:t xml:space="preserve"> ступеня безбар’єрності об’єктів фізичного оточення і послуг для осіб з інвалідніст</w:t>
      </w:r>
      <w:r>
        <w:rPr>
          <w:b w:val="0"/>
          <w:szCs w:val="28"/>
        </w:rPr>
        <w:t>ю на території Надвірнянської міської ради.</w:t>
      </w:r>
      <w:r w:rsidRPr="0055300E">
        <w:rPr>
          <w:b w:val="0"/>
          <w:szCs w:val="28"/>
        </w:rPr>
        <w:t xml:space="preserve"> </w:t>
      </w:r>
    </w:p>
    <w:p w:rsidR="008A0701" w:rsidRPr="005E6B24" w:rsidRDefault="008A0701" w:rsidP="00DD51DE">
      <w:pPr>
        <w:widowControl w:val="0"/>
        <w:ind w:firstLine="600"/>
        <w:contextualSpacing/>
        <w:jc w:val="both"/>
        <w:rPr>
          <w:b w:val="0"/>
          <w:bCs/>
          <w:szCs w:val="28"/>
          <w:lang w:eastAsia="uk-UA"/>
        </w:rPr>
      </w:pPr>
      <w:r w:rsidRPr="0055300E">
        <w:rPr>
          <w:b w:val="0"/>
          <w:szCs w:val="28"/>
        </w:rPr>
        <w:t>Кількість обстежених об’єк</w:t>
      </w:r>
      <w:r>
        <w:rPr>
          <w:b w:val="0"/>
          <w:szCs w:val="28"/>
        </w:rPr>
        <w:t>тів – 81: з ступенем «безбар’єрний» - 1%;</w:t>
      </w:r>
      <w:r w:rsidRPr="0055300E">
        <w:rPr>
          <w:b w:val="0"/>
          <w:szCs w:val="28"/>
        </w:rPr>
        <w:t xml:space="preserve"> «частково безбар’єрний» - 55%, «бар’єрний» - 44%. На основі моніторингу проведено аналіз т</w:t>
      </w:r>
      <w:r>
        <w:rPr>
          <w:b w:val="0"/>
          <w:szCs w:val="28"/>
        </w:rPr>
        <w:t>а виокремлено системні проблеми.</w:t>
      </w:r>
      <w:r w:rsidRPr="0055300E">
        <w:rPr>
          <w:b w:val="0"/>
          <w:szCs w:val="28"/>
        </w:rPr>
        <w:t xml:space="preserve"> </w:t>
      </w:r>
    </w:p>
    <w:p w:rsidR="008A0701" w:rsidRDefault="008A0701" w:rsidP="00DD51DE">
      <w:pPr>
        <w:widowControl w:val="0"/>
        <w:ind w:firstLine="600"/>
        <w:contextualSpacing/>
        <w:jc w:val="both"/>
        <w:rPr>
          <w:b w:val="0"/>
          <w:bCs/>
          <w:szCs w:val="28"/>
          <w:lang w:eastAsia="uk-UA"/>
        </w:rPr>
      </w:pPr>
      <w:r>
        <w:rPr>
          <w:b w:val="0"/>
          <w:szCs w:val="28"/>
          <w:lang w:eastAsia="uk-UA"/>
        </w:rPr>
        <w:t xml:space="preserve"> Проведено</w:t>
      </w:r>
      <w:r w:rsidRPr="0055300E">
        <w:rPr>
          <w:b w:val="0"/>
          <w:szCs w:val="28"/>
          <w:lang w:eastAsia="uk-UA"/>
        </w:rPr>
        <w:t xml:space="preserve"> аналіз </w:t>
      </w:r>
      <w:r>
        <w:rPr>
          <w:b w:val="0"/>
          <w:szCs w:val="28"/>
          <w:lang w:eastAsia="uk-UA"/>
        </w:rPr>
        <w:t>забезпечення доступності для осіб з інвалідністю та інших маломобільних груп населення</w:t>
      </w:r>
      <w:r w:rsidRPr="0055300E">
        <w:rPr>
          <w:b w:val="0"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щодо наявної спортивної інфраструктури</w:t>
      </w:r>
      <w:r w:rsidRPr="0055300E">
        <w:rPr>
          <w:b w:val="0"/>
          <w:szCs w:val="28"/>
          <w:lang w:eastAsia="uk-UA"/>
        </w:rPr>
        <w:t xml:space="preserve"> та </w:t>
      </w:r>
      <w:r>
        <w:rPr>
          <w:b w:val="0"/>
          <w:bCs/>
          <w:szCs w:val="28"/>
          <w:lang w:eastAsia="uk-UA"/>
        </w:rPr>
        <w:t>визначено її технічний стан (9</w:t>
      </w:r>
      <w:r w:rsidRPr="0055300E">
        <w:rPr>
          <w:b w:val="0"/>
          <w:bCs/>
          <w:szCs w:val="28"/>
          <w:lang w:eastAsia="uk-UA"/>
        </w:rPr>
        <w:t>5%</w:t>
      </w:r>
      <w:r w:rsidRPr="0055300E">
        <w:rPr>
          <w:b w:val="0"/>
          <w:szCs w:val="28"/>
          <w:lang w:eastAsia="uk-UA"/>
        </w:rPr>
        <w:t xml:space="preserve"> </w:t>
      </w:r>
      <w:r w:rsidRPr="0055300E">
        <w:rPr>
          <w:b w:val="0"/>
          <w:bCs/>
          <w:szCs w:val="28"/>
          <w:lang w:eastAsia="uk-UA"/>
        </w:rPr>
        <w:t>доступний</w:t>
      </w:r>
      <w:r>
        <w:rPr>
          <w:b w:val="0"/>
          <w:bCs/>
          <w:szCs w:val="28"/>
          <w:lang w:eastAsia="uk-UA"/>
        </w:rPr>
        <w:t>).</w:t>
      </w:r>
    </w:p>
    <w:p w:rsidR="008A0701" w:rsidRPr="0055300E" w:rsidRDefault="008A0701" w:rsidP="00DD51DE">
      <w:pPr>
        <w:widowControl w:val="0"/>
        <w:ind w:firstLine="600"/>
        <w:contextualSpacing/>
        <w:jc w:val="both"/>
        <w:rPr>
          <w:b w:val="0"/>
          <w:szCs w:val="28"/>
          <w:lang w:eastAsia="uk-UA"/>
        </w:rPr>
      </w:pPr>
      <w:r w:rsidRPr="0055300E">
        <w:rPr>
          <w:b w:val="0"/>
          <w:bCs/>
          <w:szCs w:val="28"/>
          <w:lang w:eastAsia="uk-UA"/>
        </w:rPr>
        <w:t xml:space="preserve"> </w:t>
      </w:r>
      <w:r>
        <w:rPr>
          <w:b w:val="0"/>
          <w:szCs w:val="28"/>
          <w:lang w:eastAsia="uk-UA"/>
        </w:rPr>
        <w:tab/>
        <w:t>П</w:t>
      </w:r>
      <w:r w:rsidRPr="0055300E">
        <w:rPr>
          <w:b w:val="0"/>
          <w:szCs w:val="28"/>
          <w:lang w:eastAsia="uk-UA"/>
        </w:rPr>
        <w:t>ро</w:t>
      </w:r>
      <w:r>
        <w:rPr>
          <w:b w:val="0"/>
          <w:szCs w:val="28"/>
          <w:lang w:eastAsia="uk-UA"/>
        </w:rPr>
        <w:t>водились</w:t>
      </w:r>
      <w:r w:rsidRPr="0055300E">
        <w:rPr>
          <w:b w:val="0"/>
          <w:szCs w:val="28"/>
          <w:lang w:eastAsia="uk-UA"/>
        </w:rPr>
        <w:t xml:space="preserve"> заходи із забезпечення створення сприятливих умов для широкого </w:t>
      </w:r>
      <w:r>
        <w:rPr>
          <w:b w:val="0"/>
          <w:szCs w:val="28"/>
          <w:lang w:eastAsia="uk-UA"/>
        </w:rPr>
        <w:t xml:space="preserve">залучення осіб з інвалідністю до спартакіад </w:t>
      </w:r>
      <w:r w:rsidRPr="0055300E">
        <w:rPr>
          <w:b w:val="0"/>
          <w:szCs w:val="28"/>
          <w:lang w:eastAsia="uk-UA"/>
        </w:rPr>
        <w:t>(настільний теніс, шахи, шашки), змагання «Ліга кращих» серед школярів ЗЗСО.</w:t>
      </w:r>
    </w:p>
    <w:p w:rsidR="008A0701" w:rsidRPr="0055300E" w:rsidRDefault="008A0701" w:rsidP="00DD51DE">
      <w:pPr>
        <w:widowControl w:val="0"/>
        <w:spacing w:line="276" w:lineRule="auto"/>
        <w:ind w:firstLine="600"/>
        <w:jc w:val="both"/>
        <w:rPr>
          <w:b w:val="0"/>
          <w:color w:val="000000"/>
          <w:szCs w:val="28"/>
          <w:lang w:eastAsia="uk-UA"/>
        </w:rPr>
      </w:pPr>
      <w:r w:rsidRPr="0055300E">
        <w:rPr>
          <w:b w:val="0"/>
          <w:kern w:val="2"/>
          <w:szCs w:val="28"/>
        </w:rPr>
        <w:t xml:space="preserve">  </w:t>
      </w:r>
      <w:r w:rsidRPr="0055300E">
        <w:rPr>
          <w:b w:val="0"/>
          <w:color w:val="000000"/>
          <w:szCs w:val="28"/>
          <w:lang w:eastAsia="uk-UA"/>
        </w:rPr>
        <w:t>Окремим пунктом на порядку ден</w:t>
      </w:r>
      <w:r>
        <w:rPr>
          <w:b w:val="0"/>
          <w:color w:val="000000"/>
          <w:szCs w:val="28"/>
          <w:lang w:eastAsia="uk-UA"/>
        </w:rPr>
        <w:t>ному Комітету доступності в 2023 році  стояло</w:t>
      </w:r>
      <w:r w:rsidRPr="0055300E">
        <w:rPr>
          <w:b w:val="0"/>
          <w:color w:val="000000"/>
          <w:szCs w:val="28"/>
          <w:lang w:eastAsia="uk-UA"/>
        </w:rPr>
        <w:t xml:space="preserve"> питання щодо визначення та облаштування парко-місць для </w:t>
      </w:r>
      <w:r>
        <w:rPr>
          <w:b w:val="0"/>
          <w:color w:val="000000"/>
          <w:szCs w:val="28"/>
          <w:lang w:eastAsia="uk-UA"/>
        </w:rPr>
        <w:t>осіб з інвалідністю</w:t>
      </w:r>
      <w:r w:rsidRPr="0055300E">
        <w:rPr>
          <w:b w:val="0"/>
          <w:color w:val="000000"/>
          <w:szCs w:val="28"/>
          <w:lang w:eastAsia="uk-UA"/>
        </w:rPr>
        <w:t xml:space="preserve"> на території Надвірнянської територіальної громади</w:t>
      </w:r>
      <w:r>
        <w:rPr>
          <w:b w:val="0"/>
          <w:color w:val="000000"/>
          <w:szCs w:val="28"/>
          <w:lang w:eastAsia="uk-UA"/>
        </w:rPr>
        <w:t xml:space="preserve"> та було</w:t>
      </w:r>
      <w:r w:rsidRPr="0055300E">
        <w:rPr>
          <w:b w:val="0"/>
          <w:color w:val="000000"/>
          <w:szCs w:val="28"/>
          <w:lang w:eastAsia="uk-UA"/>
        </w:rPr>
        <w:t xml:space="preserve"> </w:t>
      </w:r>
      <w:r>
        <w:rPr>
          <w:b w:val="0"/>
          <w:color w:val="000000"/>
          <w:szCs w:val="28"/>
          <w:lang w:eastAsia="uk-UA"/>
        </w:rPr>
        <w:t>замовлено</w:t>
      </w:r>
      <w:r w:rsidRPr="0055300E">
        <w:rPr>
          <w:b w:val="0"/>
          <w:color w:val="000000"/>
          <w:szCs w:val="28"/>
          <w:lang w:eastAsia="uk-UA"/>
        </w:rPr>
        <w:t xml:space="preserve"> розробку Плану організації мобільності в центральній частині </w:t>
      </w:r>
      <w:r>
        <w:rPr>
          <w:b w:val="0"/>
          <w:color w:val="000000"/>
          <w:szCs w:val="28"/>
          <w:lang w:eastAsia="uk-UA"/>
        </w:rPr>
        <w:br/>
      </w:r>
      <w:r w:rsidRPr="0055300E">
        <w:rPr>
          <w:b w:val="0"/>
          <w:color w:val="000000"/>
          <w:szCs w:val="28"/>
          <w:lang w:eastAsia="uk-UA"/>
        </w:rPr>
        <w:t>м.</w:t>
      </w:r>
      <w:r>
        <w:rPr>
          <w:b w:val="0"/>
          <w:color w:val="000000"/>
          <w:szCs w:val="28"/>
          <w:lang w:eastAsia="uk-UA"/>
        </w:rPr>
        <w:t xml:space="preserve"> </w:t>
      </w:r>
      <w:r w:rsidRPr="0055300E">
        <w:rPr>
          <w:b w:val="0"/>
          <w:color w:val="000000"/>
          <w:szCs w:val="28"/>
          <w:lang w:eastAsia="uk-UA"/>
        </w:rPr>
        <w:t xml:space="preserve">Надвірна, в якому мають бути враховані парко-місця для осіб з інвалідністю. </w:t>
      </w:r>
    </w:p>
    <w:p w:rsidR="008A0701" w:rsidRPr="0055300E" w:rsidRDefault="008A0701" w:rsidP="00DD51DE">
      <w:pPr>
        <w:widowControl w:val="0"/>
        <w:ind w:firstLine="600"/>
        <w:contextualSpacing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На </w:t>
      </w:r>
      <w:r w:rsidRPr="0055300E">
        <w:rPr>
          <w:b w:val="0"/>
          <w:bCs/>
          <w:szCs w:val="28"/>
        </w:rPr>
        <w:t xml:space="preserve">виконання окремих пунктів Місцевого плану заходів на  </w:t>
      </w:r>
      <w:r>
        <w:rPr>
          <w:b w:val="0"/>
          <w:bCs/>
          <w:szCs w:val="28"/>
        </w:rPr>
        <w:br/>
      </w:r>
      <w:r w:rsidRPr="0055300E">
        <w:rPr>
          <w:b w:val="0"/>
          <w:bCs/>
          <w:szCs w:val="28"/>
        </w:rPr>
        <w:t>2023-2024 роки з реалізації в Надвірнянській територіальній громаді Національної стратегії із створення безбар’єрного простору в</w:t>
      </w:r>
      <w:r>
        <w:rPr>
          <w:b w:val="0"/>
          <w:bCs/>
          <w:szCs w:val="28"/>
        </w:rPr>
        <w:t xml:space="preserve"> Україні на період до 2030 року було</w:t>
      </w:r>
      <w:r w:rsidRPr="0055300E">
        <w:rPr>
          <w:b w:val="0"/>
          <w:bCs/>
          <w:szCs w:val="28"/>
        </w:rPr>
        <w:t xml:space="preserve"> </w:t>
      </w:r>
      <w:r>
        <w:rPr>
          <w:b w:val="0"/>
          <w:color w:val="000000"/>
          <w:szCs w:val="28"/>
          <w:lang w:eastAsia="uk-UA"/>
        </w:rPr>
        <w:t>визначено,</w:t>
      </w:r>
      <w:r w:rsidRPr="0055300E">
        <w:rPr>
          <w:b w:val="0"/>
          <w:color w:val="000000"/>
          <w:szCs w:val="28"/>
          <w:lang w:eastAsia="uk-UA"/>
        </w:rPr>
        <w:t xml:space="preserve"> як «першочергові заходи»</w:t>
      </w:r>
      <w:r>
        <w:rPr>
          <w:b w:val="0"/>
          <w:color w:val="000000"/>
          <w:szCs w:val="28"/>
          <w:lang w:eastAsia="uk-UA"/>
        </w:rPr>
        <w:t xml:space="preserve"> </w:t>
      </w:r>
      <w:r w:rsidRPr="0055300E">
        <w:rPr>
          <w:b w:val="0"/>
          <w:color w:val="000000"/>
          <w:szCs w:val="28"/>
          <w:lang w:eastAsia="uk-UA"/>
        </w:rPr>
        <w:t>з влаштування безбар’єрності в приміщен</w:t>
      </w:r>
      <w:r>
        <w:rPr>
          <w:b w:val="0"/>
          <w:color w:val="000000"/>
          <w:szCs w:val="28"/>
          <w:lang w:eastAsia="uk-UA"/>
        </w:rPr>
        <w:t xml:space="preserve">ні Надвірнянської міської ради та </w:t>
      </w:r>
      <w:r w:rsidRPr="0055300E">
        <w:rPr>
          <w:b w:val="0"/>
          <w:color w:val="000000"/>
          <w:szCs w:val="28"/>
          <w:lang w:eastAsia="uk-UA"/>
        </w:rPr>
        <w:t>до приміщень Гвіздської та Парищенської сільських бібліотек</w:t>
      </w:r>
      <w:r>
        <w:rPr>
          <w:b w:val="0"/>
          <w:color w:val="000000"/>
          <w:szCs w:val="28"/>
          <w:lang w:eastAsia="uk-UA"/>
        </w:rPr>
        <w:t>;</w:t>
      </w:r>
      <w:r w:rsidRPr="006C4EE3">
        <w:rPr>
          <w:b w:val="0"/>
          <w:szCs w:val="28"/>
        </w:rPr>
        <w:t xml:space="preserve"> </w:t>
      </w:r>
      <w:r w:rsidRPr="0055300E">
        <w:rPr>
          <w:b w:val="0"/>
          <w:szCs w:val="28"/>
        </w:rPr>
        <w:t>на об’єктах комунальної власності, фінансування яких рекомендує Комітет в 2024 році.</w:t>
      </w:r>
    </w:p>
    <w:p w:rsidR="008A0701" w:rsidRDefault="008A0701" w:rsidP="00DC78B2">
      <w:pPr>
        <w:ind w:right="38" w:firstLine="708"/>
        <w:jc w:val="both"/>
        <w:rPr>
          <w:b w:val="0"/>
          <w:szCs w:val="28"/>
        </w:rPr>
      </w:pPr>
      <w:r>
        <w:rPr>
          <w:b w:val="0"/>
          <w:szCs w:val="28"/>
        </w:rPr>
        <w:t>Упродовж 2023 року усі  територіальні громади області проводили  відповідні заходи щодо забезпеченню доступності осіб з інвалідністю та інших маломобільних груп населення до об’єктів соціальної та інженерно-транспортної інфраструктури.</w:t>
      </w:r>
    </w:p>
    <w:p w:rsidR="008A0701" w:rsidRDefault="008A0701" w:rsidP="00153EC8">
      <w:pPr>
        <w:ind w:right="38"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офіційних вебсайтах місцевих державних адміністрацій, органів самоврядування, у ЗМІ постійно висвітлюються питання щодо осіб з інвалідністю та інформація про заходи, спрямовані на забезпечення дотримання прав людей з інвалідністю.</w:t>
      </w:r>
    </w:p>
    <w:p w:rsidR="008A0701" w:rsidRDefault="008A0701" w:rsidP="00FB1508">
      <w:pPr>
        <w:pStyle w:val="20"/>
        <w:shd w:val="clear" w:color="auto" w:fill="auto"/>
        <w:spacing w:after="0" w:line="240" w:lineRule="auto"/>
        <w:rPr>
          <w:rStyle w:val="2105pt"/>
          <w:b/>
          <w:noProof w:val="0"/>
          <w:sz w:val="28"/>
          <w:szCs w:val="28"/>
        </w:rPr>
      </w:pPr>
    </w:p>
    <w:p w:rsidR="008A0701" w:rsidRDefault="008A0701" w:rsidP="00FB1508">
      <w:pPr>
        <w:pStyle w:val="20"/>
        <w:shd w:val="clear" w:color="auto" w:fill="auto"/>
        <w:spacing w:after="0" w:line="240" w:lineRule="auto"/>
        <w:rPr>
          <w:rStyle w:val="2105pt"/>
          <w:b/>
          <w:noProof w:val="0"/>
          <w:sz w:val="28"/>
          <w:szCs w:val="28"/>
        </w:rPr>
      </w:pPr>
    </w:p>
    <w:p w:rsidR="008A0701" w:rsidRPr="00FB1508" w:rsidRDefault="008A0701" w:rsidP="00FB1508">
      <w:pPr>
        <w:pStyle w:val="20"/>
        <w:shd w:val="clear" w:color="auto" w:fill="auto"/>
        <w:spacing w:after="0" w:line="240" w:lineRule="auto"/>
        <w:rPr>
          <w:rStyle w:val="2105pt"/>
          <w:b/>
          <w:noProof w:val="0"/>
          <w:sz w:val="28"/>
          <w:szCs w:val="28"/>
        </w:rPr>
      </w:pPr>
      <w:r w:rsidRPr="00FB1508">
        <w:rPr>
          <w:rStyle w:val="2105pt"/>
          <w:b/>
          <w:noProof w:val="0"/>
          <w:sz w:val="28"/>
          <w:szCs w:val="28"/>
        </w:rPr>
        <w:t>Заступник начальника управління містобудування</w:t>
      </w:r>
    </w:p>
    <w:p w:rsidR="008A0701" w:rsidRPr="00FB1508" w:rsidRDefault="008A0701" w:rsidP="00FB1508">
      <w:pPr>
        <w:pStyle w:val="20"/>
        <w:shd w:val="clear" w:color="auto" w:fill="auto"/>
        <w:spacing w:after="0" w:line="240" w:lineRule="auto"/>
        <w:rPr>
          <w:rStyle w:val="2105pt"/>
          <w:b/>
          <w:noProof w:val="0"/>
          <w:sz w:val="28"/>
          <w:szCs w:val="28"/>
        </w:rPr>
      </w:pPr>
      <w:r w:rsidRPr="00FB1508">
        <w:rPr>
          <w:rStyle w:val="2105pt"/>
          <w:b/>
          <w:noProof w:val="0"/>
          <w:sz w:val="28"/>
          <w:szCs w:val="28"/>
        </w:rPr>
        <w:t>та архітектури департаменту розвитку громад</w:t>
      </w:r>
    </w:p>
    <w:p w:rsidR="008A0701" w:rsidRPr="00FB1508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  <w:r w:rsidRPr="00FB1508">
        <w:rPr>
          <w:rStyle w:val="2105pt"/>
          <w:b/>
          <w:noProof w:val="0"/>
          <w:sz w:val="28"/>
          <w:szCs w:val="28"/>
        </w:rPr>
        <w:t>та територій, дорожнього, житлово-комунального</w:t>
      </w: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  <w:r w:rsidRPr="00FB1508">
        <w:rPr>
          <w:rStyle w:val="2105pt"/>
          <w:b/>
          <w:noProof w:val="0"/>
          <w:sz w:val="28"/>
          <w:szCs w:val="28"/>
        </w:rPr>
        <w:t>господарства</w:t>
      </w:r>
      <w:r>
        <w:rPr>
          <w:rStyle w:val="2105pt"/>
          <w:b/>
          <w:noProof w:val="0"/>
          <w:sz w:val="28"/>
          <w:szCs w:val="28"/>
        </w:rPr>
        <w:t>, містобудування та архітектури</w:t>
      </w: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  <w:r>
        <w:rPr>
          <w:rStyle w:val="2105pt"/>
          <w:b/>
          <w:noProof w:val="0"/>
          <w:sz w:val="28"/>
          <w:szCs w:val="28"/>
        </w:rPr>
        <w:t>облдержадміністрації                                                                     Ігор ШЕВЧУК</w:t>
      </w: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noProof w:val="0"/>
          <w:sz w:val="24"/>
          <w:szCs w:val="24"/>
        </w:rPr>
      </w:pPr>
    </w:p>
    <w:p w:rsidR="008A0701" w:rsidRDefault="008A0701" w:rsidP="00FB1508">
      <w:pPr>
        <w:pStyle w:val="20"/>
        <w:shd w:val="clear" w:color="auto" w:fill="auto"/>
        <w:spacing w:after="0" w:line="240" w:lineRule="auto"/>
        <w:jc w:val="left"/>
        <w:rPr>
          <w:rStyle w:val="2105pt"/>
          <w:b/>
          <w:noProof w:val="0"/>
          <w:sz w:val="28"/>
          <w:szCs w:val="28"/>
        </w:rPr>
      </w:pPr>
      <w:r>
        <w:rPr>
          <w:rStyle w:val="2105pt"/>
          <w:noProof w:val="0"/>
          <w:sz w:val="24"/>
          <w:szCs w:val="24"/>
        </w:rPr>
        <w:t>вик. Леся Шедловська</w:t>
      </w:r>
      <w:r w:rsidRPr="00FD533F">
        <w:rPr>
          <w:rStyle w:val="2105pt"/>
          <w:b/>
          <w:noProof w:val="0"/>
          <w:sz w:val="28"/>
          <w:szCs w:val="28"/>
        </w:rPr>
        <w:t xml:space="preserve">                                  </w:t>
      </w:r>
      <w:r>
        <w:rPr>
          <w:rStyle w:val="2105pt"/>
          <w:b/>
          <w:noProof w:val="0"/>
          <w:sz w:val="28"/>
          <w:szCs w:val="28"/>
        </w:rPr>
        <w:t xml:space="preserve">     </w:t>
      </w:r>
    </w:p>
    <w:p w:rsidR="008A0701" w:rsidRDefault="008A0701" w:rsidP="00FD533F">
      <w:pPr>
        <w:pStyle w:val="20"/>
        <w:shd w:val="clear" w:color="auto" w:fill="auto"/>
        <w:spacing w:line="240" w:lineRule="auto"/>
        <w:rPr>
          <w:rStyle w:val="2105pt"/>
          <w:b/>
          <w:noProof w:val="0"/>
          <w:sz w:val="24"/>
          <w:szCs w:val="24"/>
        </w:rPr>
      </w:pPr>
    </w:p>
    <w:sectPr w:rsidR="008A0701" w:rsidSect="00C428A4">
      <w:footerReference w:type="even" r:id="rId15"/>
      <w:footerReference w:type="default" r:id="rId1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01" w:rsidRDefault="008A0701">
      <w:r>
        <w:separator/>
      </w:r>
    </w:p>
  </w:endnote>
  <w:endnote w:type="continuationSeparator" w:id="0">
    <w:p w:rsidR="008A0701" w:rsidRDefault="008A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Segoe UI Historic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mv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01" w:rsidRDefault="008A0701" w:rsidP="005F69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701" w:rsidRDefault="008A0701" w:rsidP="00AE59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01" w:rsidRDefault="008A0701" w:rsidP="005F69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8A0701" w:rsidRDefault="008A0701" w:rsidP="00AE59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01" w:rsidRDefault="008A0701">
      <w:r>
        <w:separator/>
      </w:r>
    </w:p>
  </w:footnote>
  <w:footnote w:type="continuationSeparator" w:id="0">
    <w:p w:rsidR="008A0701" w:rsidRDefault="008A0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F02"/>
    <w:multiLevelType w:val="hybridMultilevel"/>
    <w:tmpl w:val="0A74738C"/>
    <w:lvl w:ilvl="0" w:tplc="4F90B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4924"/>
    <w:multiLevelType w:val="hybridMultilevel"/>
    <w:tmpl w:val="766809B2"/>
    <w:lvl w:ilvl="0" w:tplc="E286D4B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350F99"/>
    <w:multiLevelType w:val="hybridMultilevel"/>
    <w:tmpl w:val="6AC6B522"/>
    <w:lvl w:ilvl="0" w:tplc="378C429A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F8D23D8"/>
    <w:multiLevelType w:val="hybridMultilevel"/>
    <w:tmpl w:val="6D0A6F6E"/>
    <w:lvl w:ilvl="0" w:tplc="53D2340E">
      <w:numFmt w:val="decimal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2715B0"/>
    <w:multiLevelType w:val="hybridMultilevel"/>
    <w:tmpl w:val="D2FCB512"/>
    <w:lvl w:ilvl="0" w:tplc="ADF2901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F01D1"/>
    <w:multiLevelType w:val="hybridMultilevel"/>
    <w:tmpl w:val="A5C067E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3043B1"/>
    <w:multiLevelType w:val="hybridMultilevel"/>
    <w:tmpl w:val="6CAC9BCE"/>
    <w:lvl w:ilvl="0" w:tplc="A392AA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0D6"/>
    <w:rsid w:val="000047A0"/>
    <w:rsid w:val="00006267"/>
    <w:rsid w:val="00006870"/>
    <w:rsid w:val="00007A81"/>
    <w:rsid w:val="00017E1D"/>
    <w:rsid w:val="00017F51"/>
    <w:rsid w:val="00021E21"/>
    <w:rsid w:val="00022A86"/>
    <w:rsid w:val="00025C97"/>
    <w:rsid w:val="00037097"/>
    <w:rsid w:val="0003787B"/>
    <w:rsid w:val="00040C81"/>
    <w:rsid w:val="00046D50"/>
    <w:rsid w:val="00050129"/>
    <w:rsid w:val="000512CA"/>
    <w:rsid w:val="00051AB7"/>
    <w:rsid w:val="00054092"/>
    <w:rsid w:val="000541FF"/>
    <w:rsid w:val="00054CBB"/>
    <w:rsid w:val="00055235"/>
    <w:rsid w:val="00060ADC"/>
    <w:rsid w:val="0006237A"/>
    <w:rsid w:val="00063B36"/>
    <w:rsid w:val="00070E04"/>
    <w:rsid w:val="00070F1F"/>
    <w:rsid w:val="00073511"/>
    <w:rsid w:val="00076B93"/>
    <w:rsid w:val="00080220"/>
    <w:rsid w:val="00080497"/>
    <w:rsid w:val="00084BBC"/>
    <w:rsid w:val="00085FA7"/>
    <w:rsid w:val="000873FA"/>
    <w:rsid w:val="000941A9"/>
    <w:rsid w:val="00096D13"/>
    <w:rsid w:val="0009779A"/>
    <w:rsid w:val="000A2B2D"/>
    <w:rsid w:val="000A2CE7"/>
    <w:rsid w:val="000A4C96"/>
    <w:rsid w:val="000A72B0"/>
    <w:rsid w:val="000A7F39"/>
    <w:rsid w:val="000B1081"/>
    <w:rsid w:val="000B35F7"/>
    <w:rsid w:val="000B3747"/>
    <w:rsid w:val="000B5DB7"/>
    <w:rsid w:val="000B7F5E"/>
    <w:rsid w:val="000C2420"/>
    <w:rsid w:val="000C2A33"/>
    <w:rsid w:val="000C3508"/>
    <w:rsid w:val="000C555A"/>
    <w:rsid w:val="000C6736"/>
    <w:rsid w:val="000D1564"/>
    <w:rsid w:val="000D21EF"/>
    <w:rsid w:val="000D28CD"/>
    <w:rsid w:val="000D37F0"/>
    <w:rsid w:val="000D4B6D"/>
    <w:rsid w:val="000D555A"/>
    <w:rsid w:val="000E1451"/>
    <w:rsid w:val="000F414A"/>
    <w:rsid w:val="000F46D2"/>
    <w:rsid w:val="00104A5E"/>
    <w:rsid w:val="00105103"/>
    <w:rsid w:val="00111DA1"/>
    <w:rsid w:val="00120C17"/>
    <w:rsid w:val="001221AC"/>
    <w:rsid w:val="00125194"/>
    <w:rsid w:val="001273CE"/>
    <w:rsid w:val="00132821"/>
    <w:rsid w:val="00132DA9"/>
    <w:rsid w:val="00133B49"/>
    <w:rsid w:val="00137D22"/>
    <w:rsid w:val="00146C52"/>
    <w:rsid w:val="00147793"/>
    <w:rsid w:val="001514EB"/>
    <w:rsid w:val="00153EC8"/>
    <w:rsid w:val="00157D64"/>
    <w:rsid w:val="0016331C"/>
    <w:rsid w:val="001636FB"/>
    <w:rsid w:val="00167C76"/>
    <w:rsid w:val="00183A84"/>
    <w:rsid w:val="001842E5"/>
    <w:rsid w:val="0018615D"/>
    <w:rsid w:val="0018676A"/>
    <w:rsid w:val="001869A6"/>
    <w:rsid w:val="00186BE6"/>
    <w:rsid w:val="0018724B"/>
    <w:rsid w:val="00190236"/>
    <w:rsid w:val="00190DDF"/>
    <w:rsid w:val="001910D6"/>
    <w:rsid w:val="00194AA0"/>
    <w:rsid w:val="00194C0D"/>
    <w:rsid w:val="001959F3"/>
    <w:rsid w:val="001A0403"/>
    <w:rsid w:val="001A475B"/>
    <w:rsid w:val="001B49CE"/>
    <w:rsid w:val="001B4E08"/>
    <w:rsid w:val="001B665D"/>
    <w:rsid w:val="001B6683"/>
    <w:rsid w:val="001C32C3"/>
    <w:rsid w:val="001C64AA"/>
    <w:rsid w:val="001C6E53"/>
    <w:rsid w:val="001D25ED"/>
    <w:rsid w:val="001D7F98"/>
    <w:rsid w:val="001E0507"/>
    <w:rsid w:val="001E4769"/>
    <w:rsid w:val="001E5D01"/>
    <w:rsid w:val="001E7382"/>
    <w:rsid w:val="001E7535"/>
    <w:rsid w:val="001F0186"/>
    <w:rsid w:val="001F1268"/>
    <w:rsid w:val="001F30E2"/>
    <w:rsid w:val="001F4D23"/>
    <w:rsid w:val="001F4FAD"/>
    <w:rsid w:val="001F7DB1"/>
    <w:rsid w:val="0020061C"/>
    <w:rsid w:val="00202D89"/>
    <w:rsid w:val="00204E7E"/>
    <w:rsid w:val="00207D37"/>
    <w:rsid w:val="002163B6"/>
    <w:rsid w:val="00223AA0"/>
    <w:rsid w:val="00223B0B"/>
    <w:rsid w:val="00224B0F"/>
    <w:rsid w:val="00225AF7"/>
    <w:rsid w:val="00231516"/>
    <w:rsid w:val="00232330"/>
    <w:rsid w:val="0023490B"/>
    <w:rsid w:val="00236451"/>
    <w:rsid w:val="0024400D"/>
    <w:rsid w:val="002444A6"/>
    <w:rsid w:val="002459AA"/>
    <w:rsid w:val="0024686B"/>
    <w:rsid w:val="00257349"/>
    <w:rsid w:val="00260EE0"/>
    <w:rsid w:val="00262153"/>
    <w:rsid w:val="0026278A"/>
    <w:rsid w:val="00262CA5"/>
    <w:rsid w:val="00264FE3"/>
    <w:rsid w:val="00265E35"/>
    <w:rsid w:val="00266FAD"/>
    <w:rsid w:val="0026771B"/>
    <w:rsid w:val="00276355"/>
    <w:rsid w:val="002826B8"/>
    <w:rsid w:val="002840FA"/>
    <w:rsid w:val="00287F9E"/>
    <w:rsid w:val="002956EC"/>
    <w:rsid w:val="002959B9"/>
    <w:rsid w:val="002A034F"/>
    <w:rsid w:val="002A2E34"/>
    <w:rsid w:val="002A46DE"/>
    <w:rsid w:val="002A4E2C"/>
    <w:rsid w:val="002A6842"/>
    <w:rsid w:val="002A6F41"/>
    <w:rsid w:val="002B11F8"/>
    <w:rsid w:val="002B1A81"/>
    <w:rsid w:val="002B2CC9"/>
    <w:rsid w:val="002B2D54"/>
    <w:rsid w:val="002B30B4"/>
    <w:rsid w:val="002B66F6"/>
    <w:rsid w:val="002C09E8"/>
    <w:rsid w:val="002C3866"/>
    <w:rsid w:val="002C3AB4"/>
    <w:rsid w:val="002C5FB0"/>
    <w:rsid w:val="002D0466"/>
    <w:rsid w:val="002D1160"/>
    <w:rsid w:val="002E370F"/>
    <w:rsid w:val="002E4CEC"/>
    <w:rsid w:val="002E726F"/>
    <w:rsid w:val="002F47E6"/>
    <w:rsid w:val="002F5BC7"/>
    <w:rsid w:val="002F7606"/>
    <w:rsid w:val="003008BE"/>
    <w:rsid w:val="003025A9"/>
    <w:rsid w:val="00303078"/>
    <w:rsid w:val="003035F7"/>
    <w:rsid w:val="00305E56"/>
    <w:rsid w:val="00306F37"/>
    <w:rsid w:val="00310DF7"/>
    <w:rsid w:val="00315A73"/>
    <w:rsid w:val="00316527"/>
    <w:rsid w:val="00324C70"/>
    <w:rsid w:val="003259FB"/>
    <w:rsid w:val="00326389"/>
    <w:rsid w:val="00334C36"/>
    <w:rsid w:val="003408AD"/>
    <w:rsid w:val="00345286"/>
    <w:rsid w:val="0035292A"/>
    <w:rsid w:val="00355EDF"/>
    <w:rsid w:val="00356228"/>
    <w:rsid w:val="00365247"/>
    <w:rsid w:val="00366080"/>
    <w:rsid w:val="003678EF"/>
    <w:rsid w:val="00370006"/>
    <w:rsid w:val="00373285"/>
    <w:rsid w:val="00373322"/>
    <w:rsid w:val="003749FB"/>
    <w:rsid w:val="00377751"/>
    <w:rsid w:val="003801B7"/>
    <w:rsid w:val="00380A9C"/>
    <w:rsid w:val="00381C3E"/>
    <w:rsid w:val="0038267A"/>
    <w:rsid w:val="0038333C"/>
    <w:rsid w:val="003836CC"/>
    <w:rsid w:val="0038626A"/>
    <w:rsid w:val="00387405"/>
    <w:rsid w:val="00387D2F"/>
    <w:rsid w:val="00391B05"/>
    <w:rsid w:val="00394010"/>
    <w:rsid w:val="00396DE3"/>
    <w:rsid w:val="003A02AF"/>
    <w:rsid w:val="003A42A9"/>
    <w:rsid w:val="003A49CC"/>
    <w:rsid w:val="003A7770"/>
    <w:rsid w:val="003B4D86"/>
    <w:rsid w:val="003B70CC"/>
    <w:rsid w:val="003C59A8"/>
    <w:rsid w:val="003D10AF"/>
    <w:rsid w:val="003D2CA3"/>
    <w:rsid w:val="003D3139"/>
    <w:rsid w:val="003D46AD"/>
    <w:rsid w:val="003D496A"/>
    <w:rsid w:val="003D6622"/>
    <w:rsid w:val="003E1AAA"/>
    <w:rsid w:val="003E33DF"/>
    <w:rsid w:val="003E57FD"/>
    <w:rsid w:val="003E6BCE"/>
    <w:rsid w:val="003E73B7"/>
    <w:rsid w:val="003F50C4"/>
    <w:rsid w:val="003F54A7"/>
    <w:rsid w:val="004007B9"/>
    <w:rsid w:val="00406691"/>
    <w:rsid w:val="0041046B"/>
    <w:rsid w:val="00410DF8"/>
    <w:rsid w:val="0041421A"/>
    <w:rsid w:val="00415C35"/>
    <w:rsid w:val="0042026E"/>
    <w:rsid w:val="00422AFC"/>
    <w:rsid w:val="00422E43"/>
    <w:rsid w:val="004237CB"/>
    <w:rsid w:val="004249FB"/>
    <w:rsid w:val="00432432"/>
    <w:rsid w:val="00433FDE"/>
    <w:rsid w:val="00434A2C"/>
    <w:rsid w:val="00435FAB"/>
    <w:rsid w:val="00446A26"/>
    <w:rsid w:val="00447ECC"/>
    <w:rsid w:val="0045216C"/>
    <w:rsid w:val="004521BF"/>
    <w:rsid w:val="004600E2"/>
    <w:rsid w:val="00461467"/>
    <w:rsid w:val="00461F06"/>
    <w:rsid w:val="00462F9F"/>
    <w:rsid w:val="00465577"/>
    <w:rsid w:val="00465E8F"/>
    <w:rsid w:val="004676DA"/>
    <w:rsid w:val="004745B7"/>
    <w:rsid w:val="00475543"/>
    <w:rsid w:val="00481AAE"/>
    <w:rsid w:val="0048406A"/>
    <w:rsid w:val="00485A01"/>
    <w:rsid w:val="00485ECE"/>
    <w:rsid w:val="004A00D5"/>
    <w:rsid w:val="004A2EF6"/>
    <w:rsid w:val="004A5D76"/>
    <w:rsid w:val="004B26E2"/>
    <w:rsid w:val="004B38C0"/>
    <w:rsid w:val="004B4292"/>
    <w:rsid w:val="004B60B8"/>
    <w:rsid w:val="004B7633"/>
    <w:rsid w:val="004C0E87"/>
    <w:rsid w:val="004C57DF"/>
    <w:rsid w:val="004C7F19"/>
    <w:rsid w:val="004D3717"/>
    <w:rsid w:val="004D4CC7"/>
    <w:rsid w:val="004D5B66"/>
    <w:rsid w:val="004D6A08"/>
    <w:rsid w:val="004E4271"/>
    <w:rsid w:val="004E47FB"/>
    <w:rsid w:val="004E697E"/>
    <w:rsid w:val="004E6DBC"/>
    <w:rsid w:val="004E7CCF"/>
    <w:rsid w:val="004F2C79"/>
    <w:rsid w:val="004F6E90"/>
    <w:rsid w:val="004F7055"/>
    <w:rsid w:val="00501120"/>
    <w:rsid w:val="005039A3"/>
    <w:rsid w:val="0050546C"/>
    <w:rsid w:val="005055B1"/>
    <w:rsid w:val="005055DF"/>
    <w:rsid w:val="005058EF"/>
    <w:rsid w:val="00515BD6"/>
    <w:rsid w:val="005170FA"/>
    <w:rsid w:val="0051776F"/>
    <w:rsid w:val="005220A3"/>
    <w:rsid w:val="00522A6E"/>
    <w:rsid w:val="00524FFA"/>
    <w:rsid w:val="00526AAE"/>
    <w:rsid w:val="005313AE"/>
    <w:rsid w:val="00531956"/>
    <w:rsid w:val="005471FC"/>
    <w:rsid w:val="0055300E"/>
    <w:rsid w:val="0056257E"/>
    <w:rsid w:val="00562E85"/>
    <w:rsid w:val="00563D1C"/>
    <w:rsid w:val="00564AFA"/>
    <w:rsid w:val="00570D93"/>
    <w:rsid w:val="00571112"/>
    <w:rsid w:val="00571A93"/>
    <w:rsid w:val="005725CA"/>
    <w:rsid w:val="005731C4"/>
    <w:rsid w:val="00574463"/>
    <w:rsid w:val="00575B86"/>
    <w:rsid w:val="00577AAC"/>
    <w:rsid w:val="00577FCF"/>
    <w:rsid w:val="00583124"/>
    <w:rsid w:val="00587802"/>
    <w:rsid w:val="005922BD"/>
    <w:rsid w:val="00593318"/>
    <w:rsid w:val="0059505F"/>
    <w:rsid w:val="005A23D3"/>
    <w:rsid w:val="005A71AE"/>
    <w:rsid w:val="005B0ED8"/>
    <w:rsid w:val="005B3C67"/>
    <w:rsid w:val="005B5524"/>
    <w:rsid w:val="005B6305"/>
    <w:rsid w:val="005B6830"/>
    <w:rsid w:val="005B68A8"/>
    <w:rsid w:val="005B7997"/>
    <w:rsid w:val="005C1855"/>
    <w:rsid w:val="005C560C"/>
    <w:rsid w:val="005C7AB0"/>
    <w:rsid w:val="005D2346"/>
    <w:rsid w:val="005D35DC"/>
    <w:rsid w:val="005D4E74"/>
    <w:rsid w:val="005D5300"/>
    <w:rsid w:val="005D7D0E"/>
    <w:rsid w:val="005D7DCA"/>
    <w:rsid w:val="005E59A3"/>
    <w:rsid w:val="005E6B24"/>
    <w:rsid w:val="005F5E0C"/>
    <w:rsid w:val="005F6973"/>
    <w:rsid w:val="005F75C1"/>
    <w:rsid w:val="0060487F"/>
    <w:rsid w:val="006053EF"/>
    <w:rsid w:val="00607838"/>
    <w:rsid w:val="00610B1D"/>
    <w:rsid w:val="0061162A"/>
    <w:rsid w:val="00611BF9"/>
    <w:rsid w:val="00614B3C"/>
    <w:rsid w:val="00614DF7"/>
    <w:rsid w:val="00616030"/>
    <w:rsid w:val="006161BC"/>
    <w:rsid w:val="00616ADD"/>
    <w:rsid w:val="00624C8E"/>
    <w:rsid w:val="006312D1"/>
    <w:rsid w:val="006319E7"/>
    <w:rsid w:val="00634726"/>
    <w:rsid w:val="006367C5"/>
    <w:rsid w:val="00637F99"/>
    <w:rsid w:val="00641B2A"/>
    <w:rsid w:val="006438AB"/>
    <w:rsid w:val="00643A7B"/>
    <w:rsid w:val="00644EFF"/>
    <w:rsid w:val="00646394"/>
    <w:rsid w:val="006521CF"/>
    <w:rsid w:val="0065342D"/>
    <w:rsid w:val="00662059"/>
    <w:rsid w:val="00662C42"/>
    <w:rsid w:val="0066410B"/>
    <w:rsid w:val="00667822"/>
    <w:rsid w:val="00672B80"/>
    <w:rsid w:val="00673F56"/>
    <w:rsid w:val="00674829"/>
    <w:rsid w:val="00685CEA"/>
    <w:rsid w:val="0068714E"/>
    <w:rsid w:val="00690596"/>
    <w:rsid w:val="00690B30"/>
    <w:rsid w:val="00697112"/>
    <w:rsid w:val="006A0331"/>
    <w:rsid w:val="006A2927"/>
    <w:rsid w:val="006A2DDA"/>
    <w:rsid w:val="006A594B"/>
    <w:rsid w:val="006B36FB"/>
    <w:rsid w:val="006B4627"/>
    <w:rsid w:val="006B4628"/>
    <w:rsid w:val="006B7F01"/>
    <w:rsid w:val="006C278E"/>
    <w:rsid w:val="006C3881"/>
    <w:rsid w:val="006C4EE3"/>
    <w:rsid w:val="006C67FB"/>
    <w:rsid w:val="006D160B"/>
    <w:rsid w:val="006E1756"/>
    <w:rsid w:val="006E2302"/>
    <w:rsid w:val="006E44A6"/>
    <w:rsid w:val="006E44F7"/>
    <w:rsid w:val="006E7B74"/>
    <w:rsid w:val="006F3290"/>
    <w:rsid w:val="006F47BB"/>
    <w:rsid w:val="006F4890"/>
    <w:rsid w:val="00700010"/>
    <w:rsid w:val="0070074B"/>
    <w:rsid w:val="00702DA3"/>
    <w:rsid w:val="007045A9"/>
    <w:rsid w:val="0070799A"/>
    <w:rsid w:val="00707CC8"/>
    <w:rsid w:val="007117A3"/>
    <w:rsid w:val="00711C19"/>
    <w:rsid w:val="0071348B"/>
    <w:rsid w:val="007136B9"/>
    <w:rsid w:val="00713E65"/>
    <w:rsid w:val="00716E5C"/>
    <w:rsid w:val="00721E3E"/>
    <w:rsid w:val="00721F48"/>
    <w:rsid w:val="00722A43"/>
    <w:rsid w:val="00724BA9"/>
    <w:rsid w:val="007309B9"/>
    <w:rsid w:val="007322A5"/>
    <w:rsid w:val="00732505"/>
    <w:rsid w:val="0073539C"/>
    <w:rsid w:val="00740378"/>
    <w:rsid w:val="00740E51"/>
    <w:rsid w:val="0075276D"/>
    <w:rsid w:val="0075390C"/>
    <w:rsid w:val="00754C81"/>
    <w:rsid w:val="0075538B"/>
    <w:rsid w:val="007602A9"/>
    <w:rsid w:val="007637F5"/>
    <w:rsid w:val="007744B4"/>
    <w:rsid w:val="007756A8"/>
    <w:rsid w:val="00775B68"/>
    <w:rsid w:val="0077760F"/>
    <w:rsid w:val="007807FD"/>
    <w:rsid w:val="00784984"/>
    <w:rsid w:val="00785D9C"/>
    <w:rsid w:val="00785FCC"/>
    <w:rsid w:val="00787C0D"/>
    <w:rsid w:val="00792BD2"/>
    <w:rsid w:val="00793D4A"/>
    <w:rsid w:val="00797E2A"/>
    <w:rsid w:val="007A0846"/>
    <w:rsid w:val="007A0C55"/>
    <w:rsid w:val="007A22FE"/>
    <w:rsid w:val="007A27F0"/>
    <w:rsid w:val="007A462D"/>
    <w:rsid w:val="007A7BAF"/>
    <w:rsid w:val="007B2743"/>
    <w:rsid w:val="007B4057"/>
    <w:rsid w:val="007B68BC"/>
    <w:rsid w:val="007B7C68"/>
    <w:rsid w:val="007B7F1A"/>
    <w:rsid w:val="007C2BD1"/>
    <w:rsid w:val="007C3A75"/>
    <w:rsid w:val="007C4F04"/>
    <w:rsid w:val="007C6B4D"/>
    <w:rsid w:val="007C6F0B"/>
    <w:rsid w:val="007D5C41"/>
    <w:rsid w:val="007E5A15"/>
    <w:rsid w:val="007E7418"/>
    <w:rsid w:val="007E7A00"/>
    <w:rsid w:val="007F5D48"/>
    <w:rsid w:val="007F693C"/>
    <w:rsid w:val="007F779B"/>
    <w:rsid w:val="007F790C"/>
    <w:rsid w:val="0080114B"/>
    <w:rsid w:val="00801195"/>
    <w:rsid w:val="00803E9C"/>
    <w:rsid w:val="0080409D"/>
    <w:rsid w:val="00811EF7"/>
    <w:rsid w:val="008140DE"/>
    <w:rsid w:val="008148A3"/>
    <w:rsid w:val="0081539A"/>
    <w:rsid w:val="00820066"/>
    <w:rsid w:val="008219A4"/>
    <w:rsid w:val="00823B14"/>
    <w:rsid w:val="00824078"/>
    <w:rsid w:val="00824297"/>
    <w:rsid w:val="0082498A"/>
    <w:rsid w:val="00824A2E"/>
    <w:rsid w:val="00825751"/>
    <w:rsid w:val="00825D2A"/>
    <w:rsid w:val="00831A21"/>
    <w:rsid w:val="00840D85"/>
    <w:rsid w:val="00851427"/>
    <w:rsid w:val="00853982"/>
    <w:rsid w:val="0085405C"/>
    <w:rsid w:val="008572E6"/>
    <w:rsid w:val="00860769"/>
    <w:rsid w:val="008702DC"/>
    <w:rsid w:val="00872425"/>
    <w:rsid w:val="0088403E"/>
    <w:rsid w:val="00884D4B"/>
    <w:rsid w:val="0089638B"/>
    <w:rsid w:val="008A0701"/>
    <w:rsid w:val="008A1FF0"/>
    <w:rsid w:val="008A6620"/>
    <w:rsid w:val="008B062F"/>
    <w:rsid w:val="008B3606"/>
    <w:rsid w:val="008B7E67"/>
    <w:rsid w:val="008C0C66"/>
    <w:rsid w:val="008C3880"/>
    <w:rsid w:val="008D2B85"/>
    <w:rsid w:val="008D30A8"/>
    <w:rsid w:val="008D64C6"/>
    <w:rsid w:val="008E041C"/>
    <w:rsid w:val="008E2A2A"/>
    <w:rsid w:val="008E5A5A"/>
    <w:rsid w:val="008E6426"/>
    <w:rsid w:val="008E7348"/>
    <w:rsid w:val="008F0E61"/>
    <w:rsid w:val="008F2C06"/>
    <w:rsid w:val="008F5144"/>
    <w:rsid w:val="008F61EB"/>
    <w:rsid w:val="008F6D51"/>
    <w:rsid w:val="00901078"/>
    <w:rsid w:val="00903252"/>
    <w:rsid w:val="00904E8B"/>
    <w:rsid w:val="00904FDF"/>
    <w:rsid w:val="00907036"/>
    <w:rsid w:val="00913044"/>
    <w:rsid w:val="00915762"/>
    <w:rsid w:val="00916313"/>
    <w:rsid w:val="00920C72"/>
    <w:rsid w:val="00920FEA"/>
    <w:rsid w:val="009214D6"/>
    <w:rsid w:val="009219B6"/>
    <w:rsid w:val="00922969"/>
    <w:rsid w:val="00923123"/>
    <w:rsid w:val="00924E56"/>
    <w:rsid w:val="0092713B"/>
    <w:rsid w:val="009274C0"/>
    <w:rsid w:val="00930111"/>
    <w:rsid w:val="0093097D"/>
    <w:rsid w:val="0093257A"/>
    <w:rsid w:val="009351B8"/>
    <w:rsid w:val="009351C1"/>
    <w:rsid w:val="009362F3"/>
    <w:rsid w:val="00940BCB"/>
    <w:rsid w:val="00942EBB"/>
    <w:rsid w:val="00946399"/>
    <w:rsid w:val="00950170"/>
    <w:rsid w:val="0095216E"/>
    <w:rsid w:val="00953DA5"/>
    <w:rsid w:val="00955218"/>
    <w:rsid w:val="0095567C"/>
    <w:rsid w:val="00955AA6"/>
    <w:rsid w:val="00956F60"/>
    <w:rsid w:val="009670D1"/>
    <w:rsid w:val="00970A01"/>
    <w:rsid w:val="00972AF5"/>
    <w:rsid w:val="00974C6E"/>
    <w:rsid w:val="009778E5"/>
    <w:rsid w:val="00977B1D"/>
    <w:rsid w:val="0098029B"/>
    <w:rsid w:val="00982C9F"/>
    <w:rsid w:val="00983ABE"/>
    <w:rsid w:val="00986081"/>
    <w:rsid w:val="00990741"/>
    <w:rsid w:val="00992BEA"/>
    <w:rsid w:val="00993297"/>
    <w:rsid w:val="009933BE"/>
    <w:rsid w:val="00994457"/>
    <w:rsid w:val="009966C9"/>
    <w:rsid w:val="009A1F95"/>
    <w:rsid w:val="009A590A"/>
    <w:rsid w:val="009A6C06"/>
    <w:rsid w:val="009A74BF"/>
    <w:rsid w:val="009B0469"/>
    <w:rsid w:val="009B17C5"/>
    <w:rsid w:val="009B2A0E"/>
    <w:rsid w:val="009B619D"/>
    <w:rsid w:val="009B6E05"/>
    <w:rsid w:val="009C0737"/>
    <w:rsid w:val="009C4EC1"/>
    <w:rsid w:val="009C67CE"/>
    <w:rsid w:val="009C7340"/>
    <w:rsid w:val="009D4520"/>
    <w:rsid w:val="009D67C2"/>
    <w:rsid w:val="009F1431"/>
    <w:rsid w:val="009F3CA6"/>
    <w:rsid w:val="009F6D7E"/>
    <w:rsid w:val="00A0783B"/>
    <w:rsid w:val="00A12ACA"/>
    <w:rsid w:val="00A153E0"/>
    <w:rsid w:val="00A15D3B"/>
    <w:rsid w:val="00A31A13"/>
    <w:rsid w:val="00A3226F"/>
    <w:rsid w:val="00A33DBC"/>
    <w:rsid w:val="00A342B6"/>
    <w:rsid w:val="00A3463A"/>
    <w:rsid w:val="00A40E0B"/>
    <w:rsid w:val="00A42AAB"/>
    <w:rsid w:val="00A42FA0"/>
    <w:rsid w:val="00A437D7"/>
    <w:rsid w:val="00A469A7"/>
    <w:rsid w:val="00A472A8"/>
    <w:rsid w:val="00A51E59"/>
    <w:rsid w:val="00A537BB"/>
    <w:rsid w:val="00A64FB2"/>
    <w:rsid w:val="00A66994"/>
    <w:rsid w:val="00A67E5C"/>
    <w:rsid w:val="00A71D14"/>
    <w:rsid w:val="00A736BC"/>
    <w:rsid w:val="00A8046B"/>
    <w:rsid w:val="00A8051C"/>
    <w:rsid w:val="00A81444"/>
    <w:rsid w:val="00A8212D"/>
    <w:rsid w:val="00A825EB"/>
    <w:rsid w:val="00A85A8C"/>
    <w:rsid w:val="00A85B61"/>
    <w:rsid w:val="00A867DC"/>
    <w:rsid w:val="00A87A4D"/>
    <w:rsid w:val="00A90A52"/>
    <w:rsid w:val="00A922EC"/>
    <w:rsid w:val="00AA0326"/>
    <w:rsid w:val="00AA10EA"/>
    <w:rsid w:val="00AA257D"/>
    <w:rsid w:val="00AA6F75"/>
    <w:rsid w:val="00AB1708"/>
    <w:rsid w:val="00AB1EB8"/>
    <w:rsid w:val="00AB3E93"/>
    <w:rsid w:val="00AB46FD"/>
    <w:rsid w:val="00AC288A"/>
    <w:rsid w:val="00AC31F7"/>
    <w:rsid w:val="00AC37DF"/>
    <w:rsid w:val="00AC5852"/>
    <w:rsid w:val="00AC59E3"/>
    <w:rsid w:val="00AC7A6D"/>
    <w:rsid w:val="00AD19BC"/>
    <w:rsid w:val="00AD23BA"/>
    <w:rsid w:val="00AD3E00"/>
    <w:rsid w:val="00AD4F7A"/>
    <w:rsid w:val="00AD63A9"/>
    <w:rsid w:val="00AD72EA"/>
    <w:rsid w:val="00AE4E38"/>
    <w:rsid w:val="00AE59EB"/>
    <w:rsid w:val="00AE5B9E"/>
    <w:rsid w:val="00AF14DA"/>
    <w:rsid w:val="00AF158D"/>
    <w:rsid w:val="00AF51F9"/>
    <w:rsid w:val="00B201DB"/>
    <w:rsid w:val="00B21924"/>
    <w:rsid w:val="00B24E1B"/>
    <w:rsid w:val="00B25C0D"/>
    <w:rsid w:val="00B26057"/>
    <w:rsid w:val="00B30798"/>
    <w:rsid w:val="00B339FC"/>
    <w:rsid w:val="00B37C45"/>
    <w:rsid w:val="00B430B5"/>
    <w:rsid w:val="00B43696"/>
    <w:rsid w:val="00B43CF0"/>
    <w:rsid w:val="00B46FE7"/>
    <w:rsid w:val="00B477BD"/>
    <w:rsid w:val="00B52195"/>
    <w:rsid w:val="00B541D0"/>
    <w:rsid w:val="00B55B40"/>
    <w:rsid w:val="00B57B19"/>
    <w:rsid w:val="00B66BF7"/>
    <w:rsid w:val="00B723B5"/>
    <w:rsid w:val="00B727C3"/>
    <w:rsid w:val="00B80E71"/>
    <w:rsid w:val="00B86DDA"/>
    <w:rsid w:val="00B94531"/>
    <w:rsid w:val="00B95634"/>
    <w:rsid w:val="00B957B9"/>
    <w:rsid w:val="00B961B4"/>
    <w:rsid w:val="00B967BA"/>
    <w:rsid w:val="00BA586C"/>
    <w:rsid w:val="00BA713F"/>
    <w:rsid w:val="00BA783D"/>
    <w:rsid w:val="00BB0F8E"/>
    <w:rsid w:val="00BB3B5D"/>
    <w:rsid w:val="00BB4F98"/>
    <w:rsid w:val="00BB5AF8"/>
    <w:rsid w:val="00BB7D3F"/>
    <w:rsid w:val="00BC0D68"/>
    <w:rsid w:val="00BC12B6"/>
    <w:rsid w:val="00BC2815"/>
    <w:rsid w:val="00BC42AC"/>
    <w:rsid w:val="00BC77F8"/>
    <w:rsid w:val="00BD0AF0"/>
    <w:rsid w:val="00BD4635"/>
    <w:rsid w:val="00BD4EA9"/>
    <w:rsid w:val="00BD6023"/>
    <w:rsid w:val="00BD62B6"/>
    <w:rsid w:val="00BE06F3"/>
    <w:rsid w:val="00BE3365"/>
    <w:rsid w:val="00BE3D23"/>
    <w:rsid w:val="00BE547B"/>
    <w:rsid w:val="00BF5723"/>
    <w:rsid w:val="00BF69CD"/>
    <w:rsid w:val="00C00E58"/>
    <w:rsid w:val="00C06785"/>
    <w:rsid w:val="00C11B1A"/>
    <w:rsid w:val="00C20230"/>
    <w:rsid w:val="00C21747"/>
    <w:rsid w:val="00C2245B"/>
    <w:rsid w:val="00C225B6"/>
    <w:rsid w:val="00C26B5F"/>
    <w:rsid w:val="00C33F59"/>
    <w:rsid w:val="00C35116"/>
    <w:rsid w:val="00C4033F"/>
    <w:rsid w:val="00C428A4"/>
    <w:rsid w:val="00C4476E"/>
    <w:rsid w:val="00C4595D"/>
    <w:rsid w:val="00C47BBE"/>
    <w:rsid w:val="00C523E3"/>
    <w:rsid w:val="00C602B7"/>
    <w:rsid w:val="00C630BF"/>
    <w:rsid w:val="00C63A55"/>
    <w:rsid w:val="00C70657"/>
    <w:rsid w:val="00C749F1"/>
    <w:rsid w:val="00C76131"/>
    <w:rsid w:val="00C815A2"/>
    <w:rsid w:val="00C847D1"/>
    <w:rsid w:val="00C850B1"/>
    <w:rsid w:val="00C90074"/>
    <w:rsid w:val="00C909A3"/>
    <w:rsid w:val="00C9196C"/>
    <w:rsid w:val="00C92876"/>
    <w:rsid w:val="00C95033"/>
    <w:rsid w:val="00C95D1A"/>
    <w:rsid w:val="00C96D9D"/>
    <w:rsid w:val="00CA177F"/>
    <w:rsid w:val="00CA2B25"/>
    <w:rsid w:val="00CA3333"/>
    <w:rsid w:val="00CB084A"/>
    <w:rsid w:val="00CB2CFF"/>
    <w:rsid w:val="00CB4CCD"/>
    <w:rsid w:val="00CB5BF3"/>
    <w:rsid w:val="00CC3882"/>
    <w:rsid w:val="00CC4371"/>
    <w:rsid w:val="00CC4A0A"/>
    <w:rsid w:val="00CC7D0D"/>
    <w:rsid w:val="00CD23F4"/>
    <w:rsid w:val="00CD4575"/>
    <w:rsid w:val="00CD488D"/>
    <w:rsid w:val="00CE0507"/>
    <w:rsid w:val="00CE40F0"/>
    <w:rsid w:val="00CF4A95"/>
    <w:rsid w:val="00D01E1B"/>
    <w:rsid w:val="00D04851"/>
    <w:rsid w:val="00D068A9"/>
    <w:rsid w:val="00D1155B"/>
    <w:rsid w:val="00D1161D"/>
    <w:rsid w:val="00D127FB"/>
    <w:rsid w:val="00D12AD9"/>
    <w:rsid w:val="00D14623"/>
    <w:rsid w:val="00D16310"/>
    <w:rsid w:val="00D16EB7"/>
    <w:rsid w:val="00D20B64"/>
    <w:rsid w:val="00D217FE"/>
    <w:rsid w:val="00D22060"/>
    <w:rsid w:val="00D228F7"/>
    <w:rsid w:val="00D305A2"/>
    <w:rsid w:val="00D4064D"/>
    <w:rsid w:val="00D45738"/>
    <w:rsid w:val="00D45D65"/>
    <w:rsid w:val="00D47769"/>
    <w:rsid w:val="00D50290"/>
    <w:rsid w:val="00D52AC9"/>
    <w:rsid w:val="00D60EF0"/>
    <w:rsid w:val="00D61C40"/>
    <w:rsid w:val="00D6243C"/>
    <w:rsid w:val="00D671A7"/>
    <w:rsid w:val="00D7525D"/>
    <w:rsid w:val="00D75529"/>
    <w:rsid w:val="00D91BA2"/>
    <w:rsid w:val="00D94D58"/>
    <w:rsid w:val="00D95E4B"/>
    <w:rsid w:val="00DA1706"/>
    <w:rsid w:val="00DA2676"/>
    <w:rsid w:val="00DB2221"/>
    <w:rsid w:val="00DB2BB9"/>
    <w:rsid w:val="00DB2CC8"/>
    <w:rsid w:val="00DB4F43"/>
    <w:rsid w:val="00DB521D"/>
    <w:rsid w:val="00DB5751"/>
    <w:rsid w:val="00DB768A"/>
    <w:rsid w:val="00DC4C23"/>
    <w:rsid w:val="00DC5EFE"/>
    <w:rsid w:val="00DC78B2"/>
    <w:rsid w:val="00DD05BC"/>
    <w:rsid w:val="00DD25D6"/>
    <w:rsid w:val="00DD3821"/>
    <w:rsid w:val="00DD3FEE"/>
    <w:rsid w:val="00DD51DE"/>
    <w:rsid w:val="00DD55BF"/>
    <w:rsid w:val="00DD71F4"/>
    <w:rsid w:val="00DE1496"/>
    <w:rsid w:val="00DE215A"/>
    <w:rsid w:val="00DE3843"/>
    <w:rsid w:val="00DE6BCA"/>
    <w:rsid w:val="00DE7199"/>
    <w:rsid w:val="00DF15F9"/>
    <w:rsid w:val="00DF3434"/>
    <w:rsid w:val="00E12789"/>
    <w:rsid w:val="00E12FF4"/>
    <w:rsid w:val="00E245C8"/>
    <w:rsid w:val="00E27F56"/>
    <w:rsid w:val="00E3574F"/>
    <w:rsid w:val="00E36FB1"/>
    <w:rsid w:val="00E40ABF"/>
    <w:rsid w:val="00E41154"/>
    <w:rsid w:val="00E417E9"/>
    <w:rsid w:val="00E437A3"/>
    <w:rsid w:val="00E44479"/>
    <w:rsid w:val="00E444E4"/>
    <w:rsid w:val="00E46E7C"/>
    <w:rsid w:val="00E5662A"/>
    <w:rsid w:val="00E60409"/>
    <w:rsid w:val="00E627D4"/>
    <w:rsid w:val="00E62C9D"/>
    <w:rsid w:val="00E641A7"/>
    <w:rsid w:val="00E64A95"/>
    <w:rsid w:val="00E75EBC"/>
    <w:rsid w:val="00E77663"/>
    <w:rsid w:val="00E842A5"/>
    <w:rsid w:val="00E84618"/>
    <w:rsid w:val="00E91592"/>
    <w:rsid w:val="00E9229E"/>
    <w:rsid w:val="00E92560"/>
    <w:rsid w:val="00E954F7"/>
    <w:rsid w:val="00E95E29"/>
    <w:rsid w:val="00E9616A"/>
    <w:rsid w:val="00E97A0D"/>
    <w:rsid w:val="00EA0772"/>
    <w:rsid w:val="00EA2925"/>
    <w:rsid w:val="00EB1A5E"/>
    <w:rsid w:val="00EB21A3"/>
    <w:rsid w:val="00EC070D"/>
    <w:rsid w:val="00EC6BB7"/>
    <w:rsid w:val="00ED094B"/>
    <w:rsid w:val="00ED117A"/>
    <w:rsid w:val="00ED2791"/>
    <w:rsid w:val="00EE3322"/>
    <w:rsid w:val="00EF09DB"/>
    <w:rsid w:val="00EF30D5"/>
    <w:rsid w:val="00EF6A65"/>
    <w:rsid w:val="00F00BCF"/>
    <w:rsid w:val="00F05070"/>
    <w:rsid w:val="00F0638C"/>
    <w:rsid w:val="00F06775"/>
    <w:rsid w:val="00F11CEB"/>
    <w:rsid w:val="00F146F3"/>
    <w:rsid w:val="00F15CF5"/>
    <w:rsid w:val="00F16E8D"/>
    <w:rsid w:val="00F2552A"/>
    <w:rsid w:val="00F25BB2"/>
    <w:rsid w:val="00F27064"/>
    <w:rsid w:val="00F31243"/>
    <w:rsid w:val="00F37860"/>
    <w:rsid w:val="00F41188"/>
    <w:rsid w:val="00F50C44"/>
    <w:rsid w:val="00F524E2"/>
    <w:rsid w:val="00F6466F"/>
    <w:rsid w:val="00F7005F"/>
    <w:rsid w:val="00F70D23"/>
    <w:rsid w:val="00F818FC"/>
    <w:rsid w:val="00F83F9B"/>
    <w:rsid w:val="00F855AD"/>
    <w:rsid w:val="00F91636"/>
    <w:rsid w:val="00F91770"/>
    <w:rsid w:val="00F927DD"/>
    <w:rsid w:val="00FA093B"/>
    <w:rsid w:val="00FA1D8A"/>
    <w:rsid w:val="00FA3486"/>
    <w:rsid w:val="00FA3C7E"/>
    <w:rsid w:val="00FA7A04"/>
    <w:rsid w:val="00FB1508"/>
    <w:rsid w:val="00FB3FA7"/>
    <w:rsid w:val="00FB4901"/>
    <w:rsid w:val="00FB7145"/>
    <w:rsid w:val="00FC05A9"/>
    <w:rsid w:val="00FC2173"/>
    <w:rsid w:val="00FC22B2"/>
    <w:rsid w:val="00FC7A30"/>
    <w:rsid w:val="00FC7C57"/>
    <w:rsid w:val="00FD302C"/>
    <w:rsid w:val="00FD5264"/>
    <w:rsid w:val="00FD533F"/>
    <w:rsid w:val="00FD626E"/>
    <w:rsid w:val="00FE0BAA"/>
    <w:rsid w:val="00FE442A"/>
    <w:rsid w:val="00FE65B5"/>
    <w:rsid w:val="00FE65D1"/>
    <w:rsid w:val="00FE7354"/>
    <w:rsid w:val="00FF1AEF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D6"/>
    <w:rPr>
      <w:b/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5300E"/>
    <w:pPr>
      <w:keepNext/>
      <w:jc w:val="center"/>
      <w:outlineLvl w:val="0"/>
    </w:pPr>
    <w:rPr>
      <w:rFonts w:ascii="Courier New" w:hAnsi="Courier New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300E"/>
    <w:rPr>
      <w:rFonts w:ascii="Courier New" w:hAnsi="Courier New" w:cs="Times New Roman"/>
      <w:b/>
      <w:sz w:val="24"/>
      <w:lang w:val="uk-UA" w:eastAsia="ru-RU" w:bidi="ar-SA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rsid w:val="001910D6"/>
    <w:rPr>
      <w:rFonts w:ascii="Verdana" w:eastAsia="MS Mincho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0B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0B64"/>
    <w:rPr>
      <w:rFonts w:ascii="Courier New" w:hAnsi="Courier New" w:cs="Courier New"/>
      <w:lang w:val="ru-RU" w:eastAsia="ru-RU"/>
    </w:rPr>
  </w:style>
  <w:style w:type="character" w:styleId="Hyperlink">
    <w:name w:val="Hyperlink"/>
    <w:basedOn w:val="DefaultParagraphFont"/>
    <w:uiPriority w:val="99"/>
    <w:rsid w:val="00974C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67C76"/>
    <w:pPr>
      <w:ind w:left="720"/>
      <w:contextualSpacing/>
    </w:pPr>
    <w:rPr>
      <w:b w:val="0"/>
      <w:sz w:val="20"/>
      <w:szCs w:val="20"/>
    </w:rPr>
  </w:style>
  <w:style w:type="table" w:styleId="TableGrid">
    <w:name w:val="Table Grid"/>
    <w:basedOn w:val="TableNormal"/>
    <w:uiPriority w:val="99"/>
    <w:locked/>
    <w:rsid w:val="00577F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9219B6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0">
    <w:name w:val="Абзац списку"/>
    <w:basedOn w:val="Normal"/>
    <w:uiPriority w:val="99"/>
    <w:rsid w:val="001E5D01"/>
    <w:pPr>
      <w:ind w:left="720"/>
      <w:contextualSpacing/>
      <w:jc w:val="both"/>
    </w:pPr>
    <w:rPr>
      <w:rFonts w:ascii="Calibri" w:hAnsi="Calibri"/>
      <w:b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1E5D01"/>
    <w:pPr>
      <w:spacing w:before="100" w:beforeAutospacing="1" w:after="100" w:afterAutospacing="1"/>
    </w:pPr>
    <w:rPr>
      <w:b w:val="0"/>
      <w:sz w:val="24"/>
      <w:lang w:val="ru-RU"/>
    </w:rPr>
  </w:style>
  <w:style w:type="paragraph" w:customStyle="1" w:styleId="docdata">
    <w:name w:val="docdata"/>
    <w:aliases w:val="docy,v5,2784,baiaagaaboqcaaadfgkaaaukc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84D4B"/>
    <w:pPr>
      <w:spacing w:before="100" w:beforeAutospacing="1" w:after="100" w:afterAutospacing="1"/>
    </w:pPr>
    <w:rPr>
      <w:b w:val="0"/>
      <w:sz w:val="24"/>
      <w:lang w:eastAsia="uk-UA"/>
    </w:rPr>
  </w:style>
  <w:style w:type="character" w:customStyle="1" w:styleId="1901">
    <w:name w:val="1901"/>
    <w:aliases w:val="baiaagaaboqcaaadowuaaawxbq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884D4B"/>
    <w:rPr>
      <w:rFonts w:cs="Times New Roman"/>
    </w:rPr>
  </w:style>
  <w:style w:type="paragraph" w:customStyle="1" w:styleId="10">
    <w:name w:val="Абзац списка1"/>
    <w:basedOn w:val="Normal"/>
    <w:uiPriority w:val="99"/>
    <w:rsid w:val="00D45738"/>
    <w:pPr>
      <w:ind w:left="720"/>
      <w:contextualSpacing/>
    </w:pPr>
    <w:rPr>
      <w:b w:val="0"/>
      <w:lang w:val="ru-RU"/>
    </w:rPr>
  </w:style>
  <w:style w:type="character" w:customStyle="1" w:styleId="2">
    <w:name w:val="Основний текст (2)_"/>
    <w:basedOn w:val="DefaultParagraphFont"/>
    <w:link w:val="20"/>
    <w:uiPriority w:val="99"/>
    <w:locked/>
    <w:rsid w:val="00D45738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ий текст (2)"/>
    <w:basedOn w:val="Normal"/>
    <w:link w:val="2"/>
    <w:uiPriority w:val="99"/>
    <w:rsid w:val="00D45738"/>
    <w:pPr>
      <w:widowControl w:val="0"/>
      <w:shd w:val="clear" w:color="auto" w:fill="FFFFFF"/>
      <w:spacing w:after="300" w:line="322" w:lineRule="exact"/>
      <w:jc w:val="both"/>
    </w:pPr>
    <w:rPr>
      <w:b w:val="0"/>
      <w:noProof/>
      <w:szCs w:val="28"/>
      <w:shd w:val="clear" w:color="auto" w:fill="FFFFFF"/>
      <w:lang w:val="ru-RU"/>
    </w:rPr>
  </w:style>
  <w:style w:type="character" w:customStyle="1" w:styleId="2852">
    <w:name w:val="2852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45738"/>
    <w:rPr>
      <w:rFonts w:cs="Times New Roman"/>
    </w:rPr>
  </w:style>
  <w:style w:type="character" w:customStyle="1" w:styleId="rvts7">
    <w:name w:val="rvts7"/>
    <w:basedOn w:val="DefaultParagraphFont"/>
    <w:uiPriority w:val="99"/>
    <w:rsid w:val="00D45738"/>
    <w:rPr>
      <w:rFonts w:cs="Times New Roman"/>
    </w:rPr>
  </w:style>
  <w:style w:type="paragraph" w:customStyle="1" w:styleId="11">
    <w:name w:val="Знак Знак Знак Знак1"/>
    <w:basedOn w:val="Normal"/>
    <w:uiPriority w:val="99"/>
    <w:rsid w:val="006F47BB"/>
    <w:rPr>
      <w:rFonts w:ascii="Verdana" w:hAnsi="Verdana" w:cs="Verdana"/>
      <w:b w:val="0"/>
      <w:sz w:val="20"/>
      <w:szCs w:val="20"/>
      <w:lang w:val="en-US" w:eastAsia="en-US"/>
    </w:rPr>
  </w:style>
  <w:style w:type="character" w:customStyle="1" w:styleId="2105pt">
    <w:name w:val="Основний текст (2) + 10.5 pt"/>
    <w:basedOn w:val="2"/>
    <w:uiPriority w:val="99"/>
    <w:rsid w:val="006F47BB"/>
    <w:rPr>
      <w:color w:val="000000"/>
      <w:spacing w:val="0"/>
      <w:w w:val="100"/>
      <w:position w:val="0"/>
      <w:sz w:val="21"/>
      <w:szCs w:val="21"/>
      <w:lang w:val="uk-UA" w:eastAsia="uk-UA"/>
    </w:rPr>
  </w:style>
  <w:style w:type="paragraph" w:styleId="NoSpacing">
    <w:name w:val="No Spacing"/>
    <w:uiPriority w:val="99"/>
    <w:qFormat/>
    <w:rsid w:val="00D60EF0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rsid w:val="00AE5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6310"/>
    <w:rPr>
      <w:rFonts w:cs="Times New Roman"/>
      <w:b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AE59EB"/>
    <w:rPr>
      <w:rFonts w:cs="Times New Roman"/>
    </w:rPr>
  </w:style>
  <w:style w:type="character" w:customStyle="1" w:styleId="rvts0">
    <w:name w:val="rvts0"/>
    <w:basedOn w:val="DefaultParagraphFont"/>
    <w:uiPriority w:val="99"/>
    <w:rsid w:val="004F6E90"/>
    <w:rPr>
      <w:rFonts w:cs="Times New Roman"/>
    </w:rPr>
  </w:style>
  <w:style w:type="paragraph" w:customStyle="1" w:styleId="12">
    <w:name w:val="Обычный1"/>
    <w:uiPriority w:val="99"/>
    <w:rsid w:val="003E1AAA"/>
    <w:pPr>
      <w:spacing w:line="276" w:lineRule="auto"/>
    </w:pPr>
    <w:rPr>
      <w:rFonts w:ascii="Arial" w:hAnsi="Arial" w:cs="Arial"/>
    </w:rPr>
  </w:style>
  <w:style w:type="character" w:customStyle="1" w:styleId="rvts23">
    <w:name w:val="rvts23"/>
    <w:basedOn w:val="DefaultParagraphFont"/>
    <w:uiPriority w:val="99"/>
    <w:rsid w:val="003E1AAA"/>
    <w:rPr>
      <w:rFonts w:cs="Times New Roman"/>
    </w:rPr>
  </w:style>
  <w:style w:type="paragraph" w:customStyle="1" w:styleId="a1">
    <w:name w:val="Нормальний текст"/>
    <w:basedOn w:val="Normal"/>
    <w:uiPriority w:val="99"/>
    <w:rsid w:val="006C67FB"/>
    <w:pPr>
      <w:spacing w:before="120"/>
      <w:ind w:firstLine="567"/>
    </w:pPr>
    <w:rPr>
      <w:rFonts w:ascii="Antiqua" w:hAnsi="Antiqua"/>
      <w:b w:val="0"/>
      <w:sz w:val="26"/>
      <w:szCs w:val="20"/>
    </w:rPr>
  </w:style>
  <w:style w:type="paragraph" w:customStyle="1" w:styleId="a2">
    <w:name w:val="Герб"/>
    <w:basedOn w:val="Normal"/>
    <w:uiPriority w:val="99"/>
    <w:rsid w:val="00132DA9"/>
    <w:pPr>
      <w:keepNext/>
      <w:keepLines/>
      <w:jc w:val="center"/>
    </w:pPr>
    <w:rPr>
      <w:rFonts w:ascii="Antiqua" w:hAnsi="Antiqua"/>
      <w:b w:val="0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27345287812265/" TargetMode="External"/><Relationship Id="rId13" Type="http://schemas.openxmlformats.org/officeDocument/2006/relationships/hyperlink" Target="https://kalushcity.gov.ua/publicinfo/dostupn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f.gov.ua/ekonomika-if/infrastruktura/transport/transportna-dostupnist" TargetMode="External"/><Relationship Id="rId12" Type="http://schemas.openxmlformats.org/officeDocument/2006/relationships/hyperlink" Target="https://cnap.if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s%3A%2F%2Fbit.ly%2F3aVLXdg%3Ffbclid%3DIwAR1LcVs_AzzcjcW_W-yBSoaY19PeiP9Xdeznel-ibQYg8KYo4YNTebzJWkA&amp;h=AT2gIIuniyrERqh-pQWG0ifobp0LruhJxgXwyhSuTxrYDSLfPdvCAh-wQblt8OqapuizkcpKLQpeP8pazOSieur-rOtSw6R1eVFLyRqwxp6X1VUSfZbKJp6HixsGNqsoDsdTP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static.xx.fbcdn.net/images/emoji.php/v9/t25/1.5/16/27a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alushcity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6008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Администратор</cp:lastModifiedBy>
  <cp:revision>2</cp:revision>
  <cp:lastPrinted>2024-01-10T14:20:00Z</cp:lastPrinted>
  <dcterms:created xsi:type="dcterms:W3CDTF">2024-01-12T11:43:00Z</dcterms:created>
  <dcterms:modified xsi:type="dcterms:W3CDTF">2024-01-12T11:43:00Z</dcterms:modified>
</cp:coreProperties>
</file>