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F9" w:rsidRDefault="006745F9" w:rsidP="006745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Щорічна аналітична інформація </w:t>
      </w: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(за 2023 рік) </w:t>
      </w: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про участь інститутів громадянського суспільства у наданні соціальних та інших суспільно значущих послуг, оцінці потреб у таких послугах, моніторингу надання відповідних послуг та оцінки їх якості</w:t>
      </w:r>
    </w:p>
    <w:p w:rsidR="00F14366" w:rsidRDefault="00F14366" w:rsidP="006745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6745F9" w:rsidRDefault="006745F9" w:rsidP="00F1436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На виконання пункту 32.2 Плану заходів до 2024 року щодо реалізації Національної стратегії сприяння розвитку громадянського суспільства в Україні на 2021-2026 роки повідомляємо, що департаментом економічного розвитку, промисловості та інфраструктури облдержадміністрації реалізовано проекти «Місцеве соціально-економічне відновлення» та «Посилення стійкості громад в Івано-Франківській області – фаза ІІ» Програми ООН, до яких залучались, зокрема, громадські організації та підприємства вразливих категорій населення. За результатами конкурсного відбору підтримано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проєкт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«Створення додаткових можливостей економічного розвитку соціального підприємства для подолання негативних наслідків впливу пандемії COVID-19» Івано-Франківського учбово-виробничого підприємства УТОГ.</w:t>
      </w:r>
    </w:p>
    <w:p w:rsidR="006745F9" w:rsidRDefault="006745F9" w:rsidP="00F1436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Враховуючи позитивний досвід співпраці, в області продовжується реалізація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проєкту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«Посилення стійкості громад в регіонах України», яка передбачає залучення інститутів громадянського суспільства до його реалізації.</w:t>
      </w:r>
    </w:p>
    <w:p w:rsidR="006745F9" w:rsidRDefault="006745F9" w:rsidP="00F1436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Департамент економічного розвитку, промисловості та інфраструктури облдержадміністрації у співпраці з Програмою підвищення стійкості та відновлення ПРООН реалізує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проєкт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«Підтримка інклюзивного економічного розвитку в Україні шляхом поєднання просування експорту з регіональним розвитком та Цілями сталого розвитку (ЦСР)» за фінансової підтримки Уряду Німеччини. Враховуючи позитивний досвід співпраці в області продовжується реалізація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проєкту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«Посилення стійкості громад в регіонах України», яка передбачає залучення інститутів громадянського суспільства до його реалізації.</w:t>
      </w:r>
    </w:p>
    <w:p w:rsidR="006745F9" w:rsidRDefault="006745F9" w:rsidP="00F1436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Зокрема, у взаємодії з експортерами сформовано та видано двомовний каталог експортних пропозицій суб’єктів господарювання Івано-Франківської області. Метою каталогу є популяризація експортного потенціалу та залучення донорського фінансування.</w:t>
      </w:r>
    </w:p>
    <w:p w:rsidR="006745F9" w:rsidRDefault="006745F9" w:rsidP="00F1436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Водночас у 2023 році у області організовано та проведено навчальний тренінг «Курс на експорт», на якому 30 </w:t>
      </w:r>
      <w:proofErr w:type="spellStart"/>
      <w:r>
        <w:rPr>
          <w:rFonts w:ascii="ProbaPro" w:hAnsi="ProbaPro"/>
          <w:color w:val="000000"/>
          <w:sz w:val="27"/>
          <w:szCs w:val="27"/>
        </w:rPr>
        <w:t>експортоорієнтованих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суб’єктів підприємницької діяльності покращили обізнаність щодо використання </w:t>
      </w:r>
      <w:proofErr w:type="spellStart"/>
      <w:r>
        <w:rPr>
          <w:rFonts w:ascii="ProbaPro" w:hAnsi="ProbaPro"/>
          <w:color w:val="000000"/>
          <w:sz w:val="27"/>
          <w:szCs w:val="27"/>
        </w:rPr>
        <w:t>онлайн-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платформ для просування експорту, отримали практичні знання щодо маркетингових стратегій виходу на зовнішні ринки, інструменти просування.</w:t>
      </w:r>
    </w:p>
    <w:p w:rsidR="006745F9" w:rsidRDefault="006745F9" w:rsidP="00F1436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Також проведено низку діалогових зустрічей із суб’єктами підприємницької діяльності Івано-Франківської області, у яких взяли участь понад 100 представників малого та середнього бізнесу.</w:t>
      </w:r>
    </w:p>
    <w:p w:rsidR="006745F9" w:rsidRDefault="006745F9" w:rsidP="00F1436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Зокрема, у жовтні 2023 року відбулась презентація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проєкту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та обговорення заходів Регіональної цільової програми розвитку малого і середнього підприємництва в Івано-Франківській області на 2024-2027 роки. На черговій діалоговій зустрічі йшлося про підтримку місцевих виробників та розвиток експорту.</w:t>
      </w:r>
    </w:p>
    <w:p w:rsidR="006745F9" w:rsidRDefault="006745F9" w:rsidP="00F14366">
      <w:pPr>
        <w:pStyle w:val="a3"/>
        <w:shd w:val="clear" w:color="auto" w:fill="FFFFFF"/>
        <w:spacing w:before="0" w:beforeAutospacing="0" w:after="225" w:afterAutospacing="0"/>
        <w:ind w:firstLine="708"/>
        <w:textAlignment w:val="baseline"/>
        <w:rPr>
          <w:rFonts w:ascii="ProbaPro" w:hAnsi="ProbaPro"/>
          <w:color w:val="000000"/>
          <w:sz w:val="27"/>
          <w:szCs w:val="27"/>
        </w:rPr>
      </w:pPr>
      <w:bookmarkStart w:id="0" w:name="_GoBack"/>
      <w:bookmarkEnd w:id="0"/>
      <w:r>
        <w:rPr>
          <w:rFonts w:ascii="ProbaPro" w:hAnsi="ProbaPro"/>
          <w:color w:val="000000"/>
          <w:sz w:val="27"/>
          <w:szCs w:val="27"/>
        </w:rPr>
        <w:lastRenderedPageBreak/>
        <w:t>Слід зазначити, що рішенням Івано-Франківської обласної ради від 22.12.2023 № 822-28/2023 затверджено Регіональну цільову програму розвитку малого та середнього підприємництва в Івано-Франківській області на 2024-2027 роки, заходи якої спрямовані на підтримку місцевого бізнесу, в тому числі й соціального.</w:t>
      </w:r>
    </w:p>
    <w:p w:rsidR="00202E90" w:rsidRDefault="00202E90"/>
    <w:sectPr w:rsidR="00202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87"/>
    <w:rsid w:val="00202E90"/>
    <w:rsid w:val="00641E87"/>
    <w:rsid w:val="006745F9"/>
    <w:rsid w:val="00F1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5F9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745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5F9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74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2034</Words>
  <Characters>1160</Characters>
  <Application>Microsoft Office Word</Application>
  <DocSecurity>0</DocSecurity>
  <Lines>9</Lines>
  <Paragraphs>6</Paragraphs>
  <ScaleCrop>false</ScaleCrop>
  <Company>diakov.net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2025-01-09T12:17:00Z</dcterms:created>
  <dcterms:modified xsi:type="dcterms:W3CDTF">2025-01-09T12:19:00Z</dcterms:modified>
</cp:coreProperties>
</file>