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D5" w:rsidRDefault="00FB21B6">
      <w:pPr>
        <w:framePr w:w="14991" w:h="310" w:hRule="exact" w:wrap="auto" w:vAnchor="page" w:hAnchor="page" w:x="1249" w:y="68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Інформація про мету, завдання та результативні показники бюджетних програм на 2024 рік</w:t>
      </w:r>
    </w:p>
    <w:p w:rsidR="00EC39D5" w:rsidRDefault="00FB21B6">
      <w:pPr>
        <w:framePr w:w="12720" w:h="409" w:hRule="exact" w:wrap="auto" w:vAnchor="page" w:hAnchor="page" w:x="1735" w:y="169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Івано-Франківська обласна державна адміністрація</w:t>
      </w:r>
    </w:p>
    <w:p w:rsidR="00EC39D5" w:rsidRDefault="00FB21B6">
      <w:pPr>
        <w:framePr w:w="1010" w:h="409" w:hRule="exact" w:wrap="auto" w:vAnchor="page" w:hAnchor="page" w:x="14695" w:y="1691"/>
        <w:widowControl w:val="0"/>
        <w:pBdr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779</w:t>
      </w:r>
    </w:p>
    <w:p w:rsidR="00EC39D5" w:rsidRDefault="00FB21B6">
      <w:pPr>
        <w:framePr w:w="12720" w:h="210" w:hRule="exact" w:wrap="auto" w:vAnchor="page" w:hAnchor="page" w:x="1735" w:y="2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EC39D5" w:rsidRDefault="00FB21B6">
      <w:pPr>
        <w:framePr w:w="1010" w:h="230" w:hRule="exact" w:wrap="auto" w:vAnchor="page" w:hAnchor="page" w:x="14695" w:y="21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КВК</w:t>
      </w:r>
    </w:p>
    <w:p w:rsidR="00EC39D5" w:rsidRDefault="00FB21B6">
      <w:pPr>
        <w:framePr w:w="1010" w:h="410" w:hRule="exact" w:wrap="auto" w:vAnchor="page" w:hAnchor="page" w:x="14695" w:y="2453"/>
        <w:widowControl w:val="0"/>
        <w:pBdr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7791010</w:t>
      </w:r>
    </w:p>
    <w:p w:rsidR="00EC39D5" w:rsidRDefault="00FB21B6">
      <w:pPr>
        <w:framePr w:w="12720" w:h="395" w:hRule="exact" w:wrap="auto" w:vAnchor="page" w:hAnchor="page" w:x="1735" w:y="246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Здійснення виконавчої влади в Івано-Франківській області</w:t>
      </w:r>
    </w:p>
    <w:p w:rsidR="00EC39D5" w:rsidRDefault="00FB21B6">
      <w:pPr>
        <w:framePr w:w="12720" w:h="171" w:hRule="exact" w:wrap="auto" w:vAnchor="page" w:hAnchor="page" w:x="1735" w:y="2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(найменування бюджетної програми)</w:t>
      </w:r>
    </w:p>
    <w:p w:rsidR="00EC39D5" w:rsidRDefault="00FB21B6">
      <w:pPr>
        <w:framePr w:w="1010" w:h="230" w:hRule="exact" w:wrap="auto" w:vAnchor="page" w:hAnchor="page" w:x="14695" w:y="28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КПКВК</w:t>
      </w:r>
    </w:p>
    <w:p w:rsidR="00EC39D5" w:rsidRDefault="00FB21B6">
      <w:pPr>
        <w:framePr w:w="14364" w:h="233" w:hRule="exact" w:wrap="auto" w:vAnchor="page" w:hAnchor="page" w:x="1705" w:y="3197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Мета бюджетної програми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Основною метою діяльності обласної державної адміністрації є: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1. Виконання Конституції України і рішень виконавчої влади;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 Забезпечення законності і правопорядку, дотримання прав і свобод громадян;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 Виконання державних і регіональних програм соціально-економічного та культурного розвитку, програм охорони довкілля;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 Підготовка і виконання місцевих бюджетів;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5. Підготовка звітності про виконання місцевих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бюжетів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 Взаємодія з органами місцевого самоврядування;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 Реалізація інших наданих державою, а також делегованих відповідними радами повноважень;</w:t>
      </w:r>
    </w:p>
    <w:p w:rsidR="00EC39D5" w:rsidRDefault="00FB21B6">
      <w:pPr>
        <w:framePr w:w="13965" w:h="2124" w:hRule="exact" w:wrap="auto" w:vAnchor="page" w:hAnchor="page" w:x="2104" w:y="3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 Забезпечення роботи з вищестоящими органами та установами з метою найбільш ефективного виконання покладених на неї завдань.</w:t>
      </w:r>
    </w:p>
    <w:p w:rsidR="00EC39D5" w:rsidRDefault="00FB21B6">
      <w:pPr>
        <w:framePr w:w="14364" w:h="233" w:hRule="exact" w:wrap="auto" w:vAnchor="page" w:hAnchor="page" w:x="1705" w:y="5797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Завдання бюджетної програми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Головними завданнями на 2024 рік є вирішення питань, пов'язаних із забезпеченням: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1. Законності, охорони прав, свобод і законних інтересів громадян;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 Соціально-культурного розвитку територій;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 Виконання бюджету, розвитку фінансової системи, здійснення обліку;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 Управління майном приватизації та розвитку підприємництва;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 Розвитку промисловості. сільського господарства, будівництва, транспорту і зв'язку;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 Підтримки науки, освіти, культури, охорони здоров'я, фізкультури і спорту;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 Раціонального використання землі, природних ресурсів, охорони довкілля;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 Зовнішньо - економічної діяльності та розвитку туризму;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 Оборонної та мобілізаційної підготовки;</w:t>
      </w:r>
    </w:p>
    <w:p w:rsidR="00EC39D5" w:rsidRDefault="00FB21B6">
      <w:pPr>
        <w:framePr w:w="13965" w:h="2596" w:hRule="exact" w:wrap="auto" w:vAnchor="page" w:hAnchor="page" w:x="2104" w:y="6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10. Соціального захисту, зайнятості населення, своєчасної виплати заробітної плати.</w:t>
      </w:r>
    </w:p>
    <w:p w:rsidR="00EC39D5" w:rsidRDefault="00EC39D5">
      <w:pPr>
        <w:framePr w:w="9265" w:h="240" w:hRule="exact" w:wrap="auto" w:vAnchor="page" w:hAnchor="page" w:x="1306" w:y="9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 w:rsidRPr="00EC39D5">
        <w:rPr>
          <w:noProof/>
        </w:rPr>
        <w:pict>
          <v:line id="_x0000_s1026" style="position:absolute;z-index:-251658240;mso-position-horizontal-relative:page;mso-position-vertical-relative:page" from="65.25pt,546.35pt" to="792.05pt,546.35pt" o:allowincell="f" strokeweight="1.5pt">
            <w10:wrap anchorx="page" anchory="page"/>
          </v:line>
        </w:pict>
      </w:r>
      <w:r w:rsidRPr="00EC39D5">
        <w:rPr>
          <w:noProof/>
        </w:rPr>
        <w:pict>
          <v:line id="_x0000_s1027" style="position:absolute;z-index:-251657216;mso-position-horizontal-relative:page;mso-position-vertical-relative:page" from="65.25pt,559.85pt" to="792.05pt,559.8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28" style="position:absolute;z-index:-251656192;mso-position-horizontal-relative:page;mso-position-vertical-relative:page" from="65.25pt,573.35pt" to="792.05pt,573.35pt" o:allowincell="f" strokeweight="1pt">
            <w10:wrap anchorx="page" anchory="page"/>
          </v:line>
        </w:pict>
      </w:r>
      <w:r w:rsidR="00FB21B6"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Результативні показники бюджетної програми</w:t>
      </w:r>
    </w:p>
    <w:p w:rsidR="00EC39D5" w:rsidRDefault="00FB21B6">
      <w:pPr>
        <w:framePr w:w="1938" w:h="787" w:hRule="exact" w:wrap="auto" w:vAnchor="page" w:hAnchor="page" w:x="11110" w:y="9592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 інформації</w:t>
      </w:r>
    </w:p>
    <w:p w:rsidR="00EC39D5" w:rsidRDefault="00FB21B6">
      <w:pPr>
        <w:framePr w:w="1418" w:h="547" w:hRule="exact" w:wrap="auto" w:vAnchor="page" w:hAnchor="page" w:x="14473" w:y="9832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спеціальний фонд</w:t>
      </w:r>
    </w:p>
    <w:p w:rsidR="00EC39D5" w:rsidRDefault="00FB21B6">
      <w:pPr>
        <w:framePr w:w="1525" w:h="547" w:hRule="exact" w:wrap="auto" w:vAnchor="page" w:hAnchor="page" w:x="13018" w:y="98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загальний фонд</w:t>
      </w:r>
    </w:p>
    <w:p w:rsidR="00EC39D5" w:rsidRDefault="00FB21B6">
      <w:pPr>
        <w:framePr w:w="2893" w:h="335" w:hRule="exact" w:wrap="auto" w:vAnchor="page" w:hAnchor="page" w:x="13018" w:y="959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2024 рік (проект)</w:t>
      </w:r>
    </w:p>
    <w:p w:rsidR="00EC39D5" w:rsidRDefault="00FB21B6">
      <w:pPr>
        <w:framePr w:w="1589" w:h="787" w:hRule="exact" w:wrap="auto" w:vAnchor="page" w:hAnchor="page" w:x="9571" w:y="9592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 виміру</w:t>
      </w:r>
    </w:p>
    <w:p w:rsidR="00EC39D5" w:rsidRDefault="00FB21B6">
      <w:pPr>
        <w:framePr w:w="8365" w:h="787" w:hRule="exact" w:wrap="auto" w:vAnchor="page" w:hAnchor="page" w:x="1276" w:y="959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EC39D5" w:rsidRDefault="00FB21B6">
      <w:pPr>
        <w:framePr w:w="8365" w:h="328" w:hRule="exact" w:wrap="auto" w:vAnchor="page" w:hAnchor="page" w:x="1276" w:y="103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EC39D5" w:rsidRDefault="00FB21B6">
      <w:pPr>
        <w:framePr w:w="1589" w:h="328" w:hRule="exact" w:wrap="auto" w:vAnchor="page" w:hAnchor="page" w:x="9571" w:y="103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EC39D5" w:rsidRDefault="00FB21B6">
      <w:pPr>
        <w:framePr w:w="1938" w:h="328" w:hRule="exact" w:wrap="auto" w:vAnchor="page" w:hAnchor="page" w:x="11110" w:y="10336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EC39D5" w:rsidRDefault="00FB21B6">
      <w:pPr>
        <w:framePr w:w="1525" w:h="328" w:hRule="exact" w:wrap="auto" w:vAnchor="page" w:hAnchor="page" w:x="13018" w:y="1033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EC39D5" w:rsidRDefault="00FB21B6">
      <w:pPr>
        <w:framePr w:w="1418" w:h="328" w:hRule="exact" w:wrap="auto" w:vAnchor="page" w:hAnchor="page" w:x="14473" w:y="1033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EC39D5" w:rsidRDefault="00FB21B6">
      <w:pPr>
        <w:framePr w:w="663" w:h="240" w:hRule="exact" w:wrap="auto" w:vAnchor="page" w:hAnchor="page" w:x="15178" w:y="93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(тис. грн.)</w:t>
      </w:r>
    </w:p>
    <w:p w:rsidR="00EC39D5" w:rsidRDefault="00FB21B6">
      <w:pPr>
        <w:framePr w:w="4815" w:h="230" w:hRule="exact" w:wrap="auto" w:vAnchor="page" w:hAnchor="page" w:x="1306" w:y="10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EC39D5" w:rsidRDefault="00FB21B6">
      <w:pPr>
        <w:framePr w:w="1482" w:h="195" w:hRule="exact" w:wrap="auto" w:vAnchor="page" w:hAnchor="page" w:x="9628" w:y="10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EC39D5" w:rsidRDefault="00FB21B6">
      <w:pPr>
        <w:framePr w:w="1881" w:h="195" w:hRule="exact" w:wrap="auto" w:vAnchor="page" w:hAnchor="page" w:x="11167" w:y="10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Штатний розпис</w:t>
      </w:r>
    </w:p>
    <w:p w:rsidR="00EC39D5" w:rsidRDefault="00FB21B6">
      <w:pPr>
        <w:framePr w:w="8265" w:h="195" w:hRule="exact" w:wrap="auto" w:vAnchor="page" w:hAnchor="page" w:x="1306" w:y="10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штатних одиниць</w:t>
      </w:r>
    </w:p>
    <w:p w:rsidR="00EC39D5" w:rsidRDefault="00FB21B6">
      <w:pPr>
        <w:framePr w:w="969" w:h="195" w:hRule="exact" w:wrap="auto" w:vAnchor="page" w:hAnchor="page" w:x="13105" w:y="109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1 361,0</w:t>
      </w:r>
    </w:p>
    <w:p w:rsidR="00EC39D5" w:rsidRDefault="00FB21B6">
      <w:pPr>
        <w:framePr w:w="1482" w:h="195" w:hRule="exact" w:wrap="auto" w:vAnchor="page" w:hAnchor="page" w:x="9628" w:y="11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EC39D5" w:rsidRDefault="00FB21B6">
      <w:pPr>
        <w:framePr w:w="1881" w:h="195" w:hRule="exact" w:wrap="auto" w:vAnchor="page" w:hAnchor="page" w:x="11167" w:y="11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 облік</w:t>
      </w:r>
    </w:p>
    <w:p w:rsidR="00EC39D5" w:rsidRDefault="00FB21B6">
      <w:pPr>
        <w:framePr w:w="8265" w:h="195" w:hRule="exact" w:wrap="auto" w:vAnchor="page" w:hAnchor="page" w:x="1306" w:y="11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державних та місцевих програм, що реалізуються на території області</w:t>
      </w:r>
    </w:p>
    <w:p w:rsidR="00EC39D5" w:rsidRDefault="00FB21B6">
      <w:pPr>
        <w:framePr w:w="969" w:h="195" w:hRule="exact" w:wrap="auto" w:vAnchor="page" w:hAnchor="page" w:x="13105" w:y="11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145,0</w:t>
      </w:r>
    </w:p>
    <w:p w:rsidR="00EC39D5" w:rsidRDefault="00FB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9D5">
          <w:type w:val="continuous"/>
          <w:pgSz w:w="16838" w:h="11906" w:orient="landscape"/>
          <w:pgMar w:top="567" w:right="567" w:bottom="306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9D5" w:rsidRDefault="00EC39D5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 w:rsidRPr="00EC39D5">
        <w:rPr>
          <w:noProof/>
        </w:rPr>
        <w:lastRenderedPageBreak/>
        <w:pict>
          <v:line id="_x0000_s1029" style="position:absolute;left:0;text-align:left;z-index:-251655168;mso-position-horizontal-relative:page;mso-position-vertical-relative:page" from="65.25pt,42.1pt" to="792.05pt,42.1pt" o:allowincell="f" strokeweight="1.5pt">
            <w10:wrap anchorx="page" anchory="page"/>
          </v:line>
        </w:pict>
      </w:r>
      <w:r w:rsidRPr="00EC39D5">
        <w:rPr>
          <w:noProof/>
        </w:rPr>
        <w:pict>
          <v:line id="_x0000_s1030" style="position:absolute;left:0;text-align:left;z-index:-251654144;mso-position-horizontal-relative:page;mso-position-vertical-relative:page" from="65.25pt,109.25pt" to="792.05pt,109.25pt" o:allowincell="f" strokeweight="1.5pt">
            <w10:wrap anchorx="page" anchory="page"/>
          </v:line>
        </w:pict>
      </w:r>
      <w:r w:rsidRPr="00EC39D5">
        <w:rPr>
          <w:noProof/>
        </w:rPr>
        <w:pict>
          <v:line id="_x0000_s1031" style="position:absolute;left:0;text-align:left;z-index:-251653120;mso-position-horizontal-relative:page;mso-position-vertical-relative:page" from="65.25pt,142.95pt" to="792.05pt,142.95pt" o:allowincell="f" strokeweight="1.5pt">
            <w10:wrap anchorx="page" anchory="page"/>
          </v:line>
        </w:pict>
      </w:r>
      <w:r w:rsidRPr="00EC39D5">
        <w:rPr>
          <w:noProof/>
        </w:rPr>
        <w:pict>
          <v:line id="_x0000_s1032" style="position:absolute;left:0;text-align:left;z-index:-251652096;mso-position-horizontal-relative:page;mso-position-vertical-relative:page" from="65.25pt,55.6pt" to="792.05pt,55.6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3" style="position:absolute;left:0;text-align:left;z-index:-251651072;mso-position-horizontal-relative:page;mso-position-vertical-relative:page" from="65.25pt,75.55pt" to="792.05pt,75.5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4" style="position:absolute;left:0;text-align:left;z-index:-251650048;mso-position-horizontal-relative:page;mso-position-vertical-relative:page" from="65.25pt,95.5pt" to="792.05pt,95.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5" style="position:absolute;left:0;text-align:left;z-index:-251649024;mso-position-horizontal-relative:page;mso-position-vertical-relative:page" from="65.25pt,129.2pt" to="792.05pt,129.2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6" style="position:absolute;left:0;text-align:left;z-index:-251648000;mso-position-horizontal-relative:page;mso-position-vertical-relative:page" from="65.25pt,156.45pt" to="792.05pt,156.4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7" style="position:absolute;left:0;text-align:left;z-index:-251646976;mso-position-horizontal-relative:page;mso-position-vertical-relative:page" from="65.25pt,169.95pt" to="792.05pt,169.9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8" style="position:absolute;left:0;text-align:left;z-index:-251645952;mso-position-horizontal-relative:page;mso-position-vertical-relative:page" from="65.25pt,183.45pt" to="792.05pt,183.4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39" style="position:absolute;left:0;text-align:left;z-index:-251644928;mso-position-horizontal-relative:page;mso-position-vertical-relative:page" from="65.25pt,196.95pt" to="792.05pt,196.95pt" o:allowincell="f" strokeweight="1pt">
            <w10:wrap anchorx="page" anchory="page"/>
          </v:line>
        </w:pict>
      </w:r>
      <w:r w:rsidRPr="00EC39D5">
        <w:rPr>
          <w:noProof/>
        </w:rPr>
        <w:pict>
          <v:line id="_x0000_s1040" style="position:absolute;left:0;text-align:left;z-index:-251643904;mso-position-horizontal-relative:page;mso-position-vertical-relative:page" from="65.25pt,210.45pt" to="792.05pt,210.45pt" o:allowincell="f" strokeweight="1pt">
            <w10:wrap anchorx="page" anchory="page"/>
          </v:line>
        </w:pict>
      </w:r>
      <w:r w:rsidR="00FB21B6"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167743" w:rsidRDefault="00167743">
      <w:pPr>
        <w:framePr w:w="4815" w:h="230" w:hRule="exact" w:wrap="auto" w:vAnchor="page" w:hAnchor="page" w:x="1306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</w:p>
    <w:p w:rsidR="00EC39D5" w:rsidRDefault="00FB21B6">
      <w:pPr>
        <w:framePr w:w="1482" w:h="195" w:hRule="exact" w:wrap="auto" w:vAnchor="page" w:hAnchor="page" w:x="9628" w:y="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шт.</w:t>
      </w:r>
    </w:p>
    <w:p w:rsidR="00EC39D5" w:rsidRDefault="00FB21B6">
      <w:pPr>
        <w:framePr w:w="1881" w:h="195" w:hRule="exact" w:wrap="auto" w:vAnchor="page" w:hAnchor="page" w:x="11167" w:y="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 облік</w:t>
      </w:r>
    </w:p>
    <w:p w:rsidR="00EC39D5" w:rsidRDefault="00FB21B6">
      <w:pPr>
        <w:framePr w:w="8265" w:h="195" w:hRule="exact" w:wrap="auto" w:vAnchor="page" w:hAnchor="page" w:x="1306" w:y="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прийнятих управлінських рішень</w:t>
      </w:r>
    </w:p>
    <w:p w:rsidR="00EC39D5" w:rsidRDefault="00FB21B6">
      <w:pPr>
        <w:framePr w:w="969" w:h="195" w:hRule="exact" w:wrap="auto" w:vAnchor="page" w:hAnchor="page" w:x="13105" w:y="8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5 000,0</w:t>
      </w:r>
    </w:p>
    <w:p w:rsidR="00EC39D5" w:rsidRDefault="00FB21B6">
      <w:pPr>
        <w:framePr w:w="1482" w:h="195" w:hRule="exact" w:wrap="auto" w:vAnchor="page" w:hAnchor="page" w:x="9628" w:y="1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EC39D5" w:rsidRDefault="00FB21B6">
      <w:pPr>
        <w:framePr w:w="1881" w:h="378" w:hRule="exact" w:wrap="auto" w:vAnchor="page" w:hAnchor="page" w:x="11167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 облік</w:t>
      </w:r>
    </w:p>
    <w:p w:rsidR="00EC39D5" w:rsidRDefault="00FB21B6">
      <w:pPr>
        <w:framePr w:w="8265" w:h="195" w:hRule="exact" w:wrap="auto" w:vAnchor="page" w:hAnchor="page" w:x="1306" w:y="1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фахівців-жінок, які підвищили кваліфікацію</w:t>
      </w:r>
    </w:p>
    <w:p w:rsidR="00EC39D5" w:rsidRDefault="00FB21B6">
      <w:pPr>
        <w:framePr w:w="969" w:h="195" w:hRule="exact" w:wrap="auto" w:vAnchor="page" w:hAnchor="page" w:x="13105" w:y="1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EC39D5" w:rsidRDefault="00FB21B6">
      <w:pPr>
        <w:framePr w:w="1482" w:h="195" w:hRule="exact" w:wrap="auto" w:vAnchor="page" w:hAnchor="page" w:x="9628" w:y="1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EC39D5" w:rsidRDefault="00FB21B6">
      <w:pPr>
        <w:framePr w:w="1881" w:h="378" w:hRule="exact" w:wrap="auto" w:vAnchor="page" w:hAnchor="page" w:x="11167" w:y="1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 облік</w:t>
      </w:r>
    </w:p>
    <w:p w:rsidR="00EC39D5" w:rsidRDefault="00FB21B6">
      <w:pPr>
        <w:framePr w:w="8265" w:h="195" w:hRule="exact" w:wrap="auto" w:vAnchor="page" w:hAnchor="page" w:x="1306" w:y="1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 фахівців-чоловіків, які підвищили кваліфікацію</w:t>
      </w:r>
    </w:p>
    <w:p w:rsidR="00EC39D5" w:rsidRDefault="00FB21B6">
      <w:pPr>
        <w:framePr w:w="969" w:h="195" w:hRule="exact" w:wrap="auto" w:vAnchor="page" w:hAnchor="page" w:x="13105" w:y="15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3,0</w:t>
      </w:r>
    </w:p>
    <w:p w:rsidR="00EC39D5" w:rsidRDefault="00FB21B6">
      <w:pPr>
        <w:framePr w:w="4815" w:h="230" w:hRule="exact" w:wrap="auto" w:vAnchor="page" w:hAnchor="page" w:x="1306" w:y="1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EC39D5" w:rsidRDefault="00FB21B6">
      <w:pPr>
        <w:framePr w:w="1482" w:h="195" w:hRule="exact" w:wrap="auto" w:vAnchor="page" w:hAnchor="page" w:x="9628" w:y="2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EC39D5" w:rsidRDefault="00FB21B6">
      <w:pPr>
        <w:framePr w:w="1881" w:h="378" w:hRule="exact" w:wrap="auto" w:vAnchor="page" w:hAnchor="page" w:x="11167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Внутрішньогосподарський облік</w:t>
      </w:r>
    </w:p>
    <w:p w:rsidR="00EC39D5" w:rsidRDefault="00FB21B6">
      <w:pPr>
        <w:framePr w:w="8265" w:h="195" w:hRule="exact" w:wrap="auto" w:vAnchor="page" w:hAnchor="page" w:x="1306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 витрати на підвищення кваліфікації одного працівника</w:t>
      </w:r>
    </w:p>
    <w:p w:rsidR="00EC39D5" w:rsidRDefault="00FB21B6">
      <w:pPr>
        <w:framePr w:w="969" w:h="195" w:hRule="exact" w:wrap="auto" w:vAnchor="page" w:hAnchor="page" w:x="13105" w:y="2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EC39D5" w:rsidRDefault="00FB21B6">
      <w:pPr>
        <w:framePr w:w="4815" w:h="230" w:hRule="exact" w:wrap="auto" w:vAnchor="page" w:hAnchor="page" w:x="1306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EC39D5" w:rsidRDefault="00FB21B6">
      <w:pPr>
        <w:framePr w:w="1482" w:h="195" w:hRule="exact" w:wrap="auto" w:vAnchor="page" w:hAnchor="page" w:x="9628" w:y="2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EC39D5" w:rsidRDefault="00FB21B6">
      <w:pPr>
        <w:framePr w:w="1881" w:h="195" w:hRule="exact" w:wrap="auto" w:vAnchor="page" w:hAnchor="page" w:x="11167" w:y="2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EC39D5" w:rsidRDefault="00FB21B6">
      <w:pPr>
        <w:framePr w:w="8265" w:h="195" w:hRule="exact" w:wrap="auto" w:vAnchor="page" w:hAnchor="page" w:x="1306" w:y="2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Ріст валового регіонального продукту області (у фактичних цінах)</w:t>
      </w:r>
    </w:p>
    <w:p w:rsidR="00EC39D5" w:rsidRDefault="00FB21B6">
      <w:pPr>
        <w:framePr w:w="969" w:h="195" w:hRule="exact" w:wrap="auto" w:vAnchor="page" w:hAnchor="page" w:x="13105" w:y="2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4,2</w:t>
      </w:r>
    </w:p>
    <w:p w:rsidR="00EC39D5" w:rsidRDefault="00FB21B6">
      <w:pPr>
        <w:framePr w:w="1482" w:h="195" w:hRule="exact" w:wrap="auto" w:vAnchor="page" w:hAnchor="page" w:x="9628" w:y="31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EC39D5" w:rsidRDefault="00FB21B6">
      <w:pPr>
        <w:framePr w:w="1881" w:h="195" w:hRule="exact" w:wrap="auto" w:vAnchor="page" w:hAnchor="page" w:x="11167" w:y="3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EC39D5" w:rsidRDefault="00FB21B6">
      <w:pPr>
        <w:framePr w:w="8265" w:h="195" w:hRule="exact" w:wrap="auto" w:vAnchor="page" w:hAnchor="page" w:x="1306" w:y="3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Темп зростання обсягу прямих іноземних інвестицій у порівнянні з минулим роком</w:t>
      </w:r>
    </w:p>
    <w:p w:rsidR="00EC39D5" w:rsidRDefault="00FB21B6">
      <w:pPr>
        <w:framePr w:w="969" w:h="195" w:hRule="exact" w:wrap="auto" w:vAnchor="page" w:hAnchor="page" w:x="13105" w:y="3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1,2</w:t>
      </w:r>
    </w:p>
    <w:p w:rsidR="00EC39D5" w:rsidRDefault="00FB21B6">
      <w:pPr>
        <w:framePr w:w="1482" w:h="195" w:hRule="exact" w:wrap="auto" w:vAnchor="page" w:hAnchor="page" w:x="9628" w:y="3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EC39D5" w:rsidRDefault="00FB21B6">
      <w:pPr>
        <w:framePr w:w="1881" w:h="195" w:hRule="exact" w:wrap="auto" w:vAnchor="page" w:hAnchor="page" w:x="11167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EC39D5" w:rsidRDefault="00FB21B6">
      <w:pPr>
        <w:framePr w:w="8265" w:h="195" w:hRule="exact" w:wrap="auto" w:vAnchor="page" w:hAnchor="page" w:x="1306" w:y="3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безробіття жінок у віці 15-70 років (за методологією МОП)</w:t>
      </w:r>
    </w:p>
    <w:p w:rsidR="00EC39D5" w:rsidRDefault="00FB21B6">
      <w:pPr>
        <w:framePr w:w="1482" w:h="195" w:hRule="exact" w:wrap="auto" w:vAnchor="page" w:hAnchor="page" w:x="9628" w:y="3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EC39D5" w:rsidRDefault="00FB21B6">
      <w:pPr>
        <w:framePr w:w="1881" w:h="195" w:hRule="exact" w:wrap="auto" w:vAnchor="page" w:hAnchor="page" w:x="11167" w:y="3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EC39D5" w:rsidRDefault="00FB21B6">
      <w:pPr>
        <w:framePr w:w="8265" w:h="195" w:hRule="exact" w:wrap="auto" w:vAnchor="page" w:hAnchor="page" w:x="1306" w:y="3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безробіття чоловіків у віці 15-70 років (за методологією МОП)</w:t>
      </w:r>
    </w:p>
    <w:p w:rsidR="00EC39D5" w:rsidRDefault="00FB21B6">
      <w:pPr>
        <w:framePr w:w="969" w:h="195" w:hRule="exact" w:wrap="auto" w:vAnchor="page" w:hAnchor="page" w:x="13105" w:y="3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EC39D5" w:rsidRDefault="00FB21B6">
      <w:pPr>
        <w:framePr w:w="1482" w:h="195" w:hRule="exact" w:wrap="auto" w:vAnchor="page" w:hAnchor="page" w:x="9628" w:y="3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EC39D5" w:rsidRDefault="00FB21B6">
      <w:pPr>
        <w:framePr w:w="1881" w:h="195" w:hRule="exact" w:wrap="auto" w:vAnchor="page" w:hAnchor="page" w:x="11167" w:y="3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Статистичний облік</w:t>
      </w:r>
    </w:p>
    <w:p w:rsidR="00EC39D5" w:rsidRDefault="00FB21B6">
      <w:pPr>
        <w:framePr w:w="8265" w:h="195" w:hRule="exact" w:wrap="auto" w:vAnchor="page" w:hAnchor="page" w:x="1306" w:y="3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 зайнятості чоловіків у віці 15-70 років (за методологією МОП)</w:t>
      </w:r>
    </w:p>
    <w:p w:rsidR="00EC39D5" w:rsidRDefault="00FB21B6">
      <w:pPr>
        <w:framePr w:w="969" w:h="195" w:hRule="exact" w:wrap="auto" w:vAnchor="page" w:hAnchor="page" w:x="13105" w:y="39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55,5</w:t>
      </w: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Pr="00456FB5" w:rsidRDefault="00A57790" w:rsidP="00A57790">
      <w:pPr>
        <w:framePr w:w="5760" w:h="630" w:hRule="exact" w:wrap="auto" w:vAnchor="page" w:hAnchor="page" w:x="985" w:y="5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456FB5">
        <w:rPr>
          <w:rFonts w:ascii="Times New Roman" w:hAnsi="Times New Roman" w:cs="Times New Roman"/>
          <w:color w:val="000000"/>
          <w:sz w:val="24"/>
          <w:szCs w:val="24"/>
        </w:rPr>
        <w:t>Заступник голови обласної державної адміністрації</w:t>
      </w:r>
    </w:p>
    <w:p w:rsidR="00A57790" w:rsidRPr="00456FB5" w:rsidRDefault="00A57790" w:rsidP="00A57790">
      <w:pPr>
        <w:framePr w:w="4080" w:h="630" w:hRule="exact" w:wrap="auto" w:vAnchor="page" w:hAnchor="page" w:x="11305" w:y="5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6FB5">
        <w:rPr>
          <w:rFonts w:ascii="Times New Roman" w:hAnsi="Times New Roman" w:cs="Times New Roman"/>
          <w:color w:val="000000"/>
          <w:sz w:val="24"/>
          <w:szCs w:val="24"/>
        </w:rPr>
        <w:t>Віталій ІЛЬЧИШИН</w:t>
      </w:r>
    </w:p>
    <w:p w:rsidR="00167743" w:rsidRDefault="00167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7790" w:rsidRDefault="00A57790" w:rsidP="00A57790">
      <w:pPr>
        <w:framePr w:w="2595" w:h="280" w:hRule="exact" w:wrap="auto" w:vAnchor="page" w:hAnchor="page" w:x="7336" w:y="649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(підпис)</w:t>
      </w:r>
    </w:p>
    <w:p w:rsidR="00A57790" w:rsidRPr="00837EAA" w:rsidRDefault="00A57790" w:rsidP="00A57790">
      <w:pPr>
        <w:framePr w:w="3975" w:h="280" w:hRule="exact" w:wrap="auto" w:vAnchor="page" w:hAnchor="page" w:x="11626" w:y="646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(Власне ім'я ПРІЗВИЩЕ)</w:t>
      </w: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 w:rsidP="00A5779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64012E">
        <w:rPr>
          <w:rFonts w:ascii="Times New Roman" w:hAnsi="Times New Roman" w:cs="Times New Roman"/>
          <w:sz w:val="24"/>
          <w:szCs w:val="24"/>
        </w:rPr>
        <w:t xml:space="preserve">  департаменту фінансів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Ірина МАЦЬКЕВИЧ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57790" w:rsidRDefault="00A57790" w:rsidP="00A57790">
      <w:pPr>
        <w:widowControl w:val="0"/>
        <w:tabs>
          <w:tab w:val="left" w:pos="6237"/>
          <w:tab w:val="left" w:pos="10490"/>
          <w:tab w:val="left" w:pos="14317"/>
        </w:tabs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57790" w:rsidRPr="00DC5474" w:rsidRDefault="00A57790" w:rsidP="00A57790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5474">
        <w:rPr>
          <w:rFonts w:ascii="Times New Roman" w:hAnsi="Times New Roman" w:cs="Times New Roman"/>
          <w:sz w:val="19"/>
          <w:szCs w:val="19"/>
        </w:rPr>
        <w:t>(підпис)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(Власне ім’я ПРІЗВИЩЕ)</w:t>
      </w:r>
    </w:p>
    <w:p w:rsidR="00A57790" w:rsidRDefault="00A57790" w:rsidP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90" w:rsidRDefault="00A57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1B6" w:rsidRDefault="00FB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FB21B6" w:rsidSect="00EC39D5">
      <w:type w:val="continuous"/>
      <w:pgSz w:w="16838" w:h="11906" w:orient="landscape"/>
      <w:pgMar w:top="567" w:right="567" w:bottom="306" w:left="1134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7743"/>
    <w:rsid w:val="00167743"/>
    <w:rsid w:val="00A57790"/>
    <w:rsid w:val="00EC39D5"/>
    <w:rsid w:val="00FB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2161</Words>
  <Characters>1233</Characters>
  <Application>Microsoft Office Word</Application>
  <DocSecurity>0</DocSecurity>
  <Lines>10</Lines>
  <Paragraphs>6</Paragraphs>
  <ScaleCrop>false</ScaleCrop>
  <Company>Crystal Decisions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користувач</cp:lastModifiedBy>
  <cp:revision>3</cp:revision>
  <dcterms:created xsi:type="dcterms:W3CDTF">2023-09-18T13:11:00Z</dcterms:created>
  <dcterms:modified xsi:type="dcterms:W3CDTF">2023-09-18T13:26:00Z</dcterms:modified>
</cp:coreProperties>
</file>