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98CF" w14:textId="5672A407" w:rsidR="00BD3BFC" w:rsidRPr="009C3A9B" w:rsidRDefault="00BD3BFC" w:rsidP="00BD3BFC">
      <w:pPr>
        <w:jc w:val="center"/>
        <w:rPr>
          <w:rFonts w:ascii="Times New Roman" w:hAnsi="Times New Roman" w:cs="Times New Roman"/>
          <w:b/>
          <w:bCs/>
          <w:sz w:val="28"/>
          <w:szCs w:val="28"/>
        </w:rPr>
      </w:pPr>
      <w:r w:rsidRPr="009C3A9B">
        <w:rPr>
          <w:rFonts w:ascii="Times New Roman" w:hAnsi="Times New Roman" w:cs="Times New Roman"/>
          <w:b/>
          <w:bCs/>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2708496" w14:textId="523D2006" w:rsidR="00BD3BFC" w:rsidRPr="009C3A9B" w:rsidRDefault="00F053D5" w:rsidP="00F053D5">
      <w:pPr>
        <w:pStyle w:val="a3"/>
        <w:jc w:val="both"/>
        <w:rPr>
          <w:rFonts w:ascii="Times New Roman" w:hAnsi="Times New Roman" w:cs="Times New Roman"/>
          <w:sz w:val="28"/>
          <w:szCs w:val="28"/>
        </w:rPr>
      </w:pPr>
      <w:r w:rsidRPr="00F053D5">
        <w:rPr>
          <w:rFonts w:ascii="Times New Roman" w:hAnsi="Times New Roman" w:cs="Times New Roman"/>
          <w:sz w:val="28"/>
          <w:szCs w:val="28"/>
          <w:lang w:eastAsia="uk-UA"/>
        </w:rPr>
        <w:t>ДК 021:2015: 15880000-0 Спеціальні продукти харчування, збагачені поживними речовинами (</w:t>
      </w:r>
      <w:proofErr w:type="spellStart"/>
      <w:r w:rsidRPr="00F053D5">
        <w:rPr>
          <w:rFonts w:ascii="Times New Roman" w:hAnsi="Times New Roman" w:cs="Times New Roman"/>
          <w:sz w:val="28"/>
          <w:szCs w:val="28"/>
          <w:lang w:eastAsia="uk-UA"/>
        </w:rPr>
        <w:t>Cubitan</w:t>
      </w:r>
      <w:proofErr w:type="spellEnd"/>
      <w:r w:rsidRPr="00F053D5">
        <w:rPr>
          <w:rFonts w:ascii="Times New Roman" w:hAnsi="Times New Roman" w:cs="Times New Roman"/>
          <w:sz w:val="28"/>
          <w:szCs w:val="28"/>
          <w:lang w:eastAsia="uk-UA"/>
        </w:rPr>
        <w:t xml:space="preserve">, </w:t>
      </w:r>
      <w:proofErr w:type="spellStart"/>
      <w:r w:rsidRPr="00F053D5">
        <w:rPr>
          <w:rFonts w:ascii="Times New Roman" w:hAnsi="Times New Roman" w:cs="Times New Roman"/>
          <w:sz w:val="28"/>
          <w:szCs w:val="28"/>
          <w:lang w:eastAsia="uk-UA"/>
        </w:rPr>
        <w:t>Nutrison</w:t>
      </w:r>
      <w:proofErr w:type="spellEnd"/>
      <w:r w:rsidRPr="00F053D5">
        <w:rPr>
          <w:rFonts w:ascii="Times New Roman" w:hAnsi="Times New Roman" w:cs="Times New Roman"/>
          <w:sz w:val="28"/>
          <w:szCs w:val="28"/>
          <w:lang w:eastAsia="uk-UA"/>
        </w:rPr>
        <w:t xml:space="preserve"> </w:t>
      </w:r>
      <w:proofErr w:type="spellStart"/>
      <w:r w:rsidRPr="00F053D5">
        <w:rPr>
          <w:rFonts w:ascii="Times New Roman" w:hAnsi="Times New Roman" w:cs="Times New Roman"/>
          <w:sz w:val="28"/>
          <w:szCs w:val="28"/>
          <w:lang w:eastAsia="uk-UA"/>
        </w:rPr>
        <w:t>Powder</w:t>
      </w:r>
      <w:proofErr w:type="spellEnd"/>
      <w:r w:rsidRPr="00F053D5">
        <w:rPr>
          <w:rFonts w:ascii="Times New Roman" w:hAnsi="Times New Roman" w:cs="Times New Roman"/>
          <w:sz w:val="28"/>
          <w:szCs w:val="28"/>
          <w:lang w:eastAsia="uk-UA"/>
        </w:rPr>
        <w:t xml:space="preserve">, </w:t>
      </w:r>
      <w:proofErr w:type="spellStart"/>
      <w:r w:rsidRPr="00F053D5">
        <w:rPr>
          <w:rFonts w:ascii="Times New Roman" w:hAnsi="Times New Roman" w:cs="Times New Roman"/>
          <w:sz w:val="28"/>
          <w:szCs w:val="28"/>
          <w:lang w:eastAsia="uk-UA"/>
        </w:rPr>
        <w:t>Nutrini</w:t>
      </w:r>
      <w:proofErr w:type="spellEnd"/>
      <w:r w:rsidRPr="00F053D5">
        <w:rPr>
          <w:rFonts w:ascii="Times New Roman" w:hAnsi="Times New Roman" w:cs="Times New Roman"/>
          <w:sz w:val="28"/>
          <w:szCs w:val="28"/>
          <w:lang w:eastAsia="uk-UA"/>
        </w:rPr>
        <w:t>)</w:t>
      </w:r>
      <w:r w:rsidR="00BD3BFC" w:rsidRPr="009C3A9B">
        <w:rPr>
          <w:rFonts w:ascii="Times New Roman" w:hAnsi="Times New Roman" w:cs="Times New Roman"/>
          <w:sz w:val="28"/>
          <w:szCs w:val="28"/>
        </w:rPr>
        <w:t xml:space="preserve">, відповідно до пункту 41 постанови КМУ від 11.10.2016 № 710 « Про ефективне використання державних коштів» (зі змінами). </w:t>
      </w:r>
    </w:p>
    <w:p w14:paraId="0E6648B7" w14:textId="48CA706E" w:rsidR="00BD3BFC" w:rsidRPr="009C3A9B" w:rsidRDefault="00BD3BFC" w:rsidP="00F053D5">
      <w:pPr>
        <w:pStyle w:val="a3"/>
        <w:jc w:val="both"/>
        <w:rPr>
          <w:rFonts w:ascii="Times New Roman" w:hAnsi="Times New Roman" w:cs="Times New Roman"/>
          <w:sz w:val="28"/>
          <w:szCs w:val="28"/>
        </w:rPr>
      </w:pPr>
      <w:r w:rsidRPr="009C3A9B">
        <w:rPr>
          <w:rFonts w:ascii="Times New Roman" w:hAnsi="Times New Roman" w:cs="Times New Roman"/>
          <w:b/>
          <w:bCs/>
          <w:sz w:val="28"/>
          <w:szCs w:val="28"/>
        </w:rPr>
        <w:t xml:space="preserve">1. Інформація про юридичну особу, яка проводить закупівлю (Далі – Замовник): </w:t>
      </w:r>
      <w:r w:rsidR="00F053D5">
        <w:rPr>
          <w:rFonts w:ascii="Times New Roman" w:hAnsi="Times New Roman" w:cs="Times New Roman"/>
          <w:sz w:val="28"/>
          <w:szCs w:val="28"/>
        </w:rPr>
        <w:t>Департамент охорони здоров’я Івано-Франківської обласної державної адміністрації</w:t>
      </w:r>
      <w:r w:rsidR="00F053D5" w:rsidRPr="000557DB">
        <w:rPr>
          <w:rFonts w:ascii="Times New Roman" w:hAnsi="Times New Roman" w:cs="Times New Roman"/>
          <w:sz w:val="28"/>
          <w:szCs w:val="28"/>
        </w:rPr>
        <w:t>. Україна, 760</w:t>
      </w:r>
      <w:r w:rsidR="00F053D5">
        <w:rPr>
          <w:rFonts w:ascii="Times New Roman" w:hAnsi="Times New Roman" w:cs="Times New Roman"/>
          <w:sz w:val="28"/>
          <w:szCs w:val="28"/>
        </w:rPr>
        <w:t>1</w:t>
      </w:r>
      <w:r w:rsidR="00F053D5" w:rsidRPr="000557DB">
        <w:rPr>
          <w:rFonts w:ascii="Times New Roman" w:hAnsi="Times New Roman" w:cs="Times New Roman"/>
          <w:sz w:val="28"/>
          <w:szCs w:val="28"/>
        </w:rPr>
        <w:t xml:space="preserve">8, м. Івано-Франківськ, вул. </w:t>
      </w:r>
      <w:r w:rsidR="00F053D5">
        <w:rPr>
          <w:rFonts w:ascii="Times New Roman" w:hAnsi="Times New Roman" w:cs="Times New Roman"/>
          <w:sz w:val="28"/>
          <w:szCs w:val="28"/>
        </w:rPr>
        <w:t>Грушевського</w:t>
      </w:r>
      <w:r w:rsidR="00F053D5" w:rsidRPr="000557DB">
        <w:rPr>
          <w:rFonts w:ascii="Times New Roman" w:hAnsi="Times New Roman" w:cs="Times New Roman"/>
          <w:sz w:val="28"/>
          <w:szCs w:val="28"/>
        </w:rPr>
        <w:t xml:space="preserve"> буд. </w:t>
      </w:r>
      <w:r w:rsidR="00F053D5">
        <w:rPr>
          <w:rFonts w:ascii="Times New Roman" w:hAnsi="Times New Roman" w:cs="Times New Roman"/>
          <w:sz w:val="28"/>
          <w:szCs w:val="28"/>
        </w:rPr>
        <w:t>2</w:t>
      </w:r>
      <w:r w:rsidR="00F053D5" w:rsidRPr="000557DB">
        <w:rPr>
          <w:rFonts w:ascii="Times New Roman" w:hAnsi="Times New Roman" w:cs="Times New Roman"/>
          <w:sz w:val="28"/>
          <w:szCs w:val="28"/>
        </w:rPr>
        <w:t>1.</w:t>
      </w:r>
    </w:p>
    <w:p w14:paraId="150AC6CD" w14:textId="77777777" w:rsidR="009C3A9B" w:rsidRPr="009C3A9B" w:rsidRDefault="00BD3BFC" w:rsidP="009C3A9B">
      <w:pPr>
        <w:jc w:val="both"/>
        <w:rPr>
          <w:rFonts w:ascii="Times New Roman" w:hAnsi="Times New Roman" w:cs="Times New Roman"/>
          <w:b/>
          <w:bCs/>
          <w:sz w:val="28"/>
          <w:szCs w:val="28"/>
        </w:rPr>
      </w:pPr>
      <w:r w:rsidRPr="009C3A9B">
        <w:rPr>
          <w:rFonts w:ascii="Times New Roman" w:hAnsi="Times New Roman" w:cs="Times New Roman"/>
          <w:b/>
          <w:bCs/>
          <w:sz w:val="28"/>
          <w:szCs w:val="28"/>
        </w:rPr>
        <w:t xml:space="preserve">2. Назва предмета закупівлі із зазначенням коду за єдиним закупівельним словником: </w:t>
      </w:r>
    </w:p>
    <w:p w14:paraId="79AC92F4" w14:textId="4E5AF3DB" w:rsidR="00BD3BFC" w:rsidRPr="009C3A9B" w:rsidRDefault="00F053D5" w:rsidP="009C3A9B">
      <w:pPr>
        <w:jc w:val="both"/>
        <w:rPr>
          <w:rFonts w:ascii="Times New Roman" w:hAnsi="Times New Roman" w:cs="Times New Roman"/>
          <w:sz w:val="28"/>
          <w:szCs w:val="28"/>
        </w:rPr>
      </w:pPr>
      <w:r w:rsidRPr="00F053D5">
        <w:rPr>
          <w:rFonts w:ascii="Times New Roman" w:hAnsi="Times New Roman" w:cs="Times New Roman"/>
          <w:sz w:val="28"/>
          <w:szCs w:val="28"/>
          <w:lang w:eastAsia="uk-UA"/>
        </w:rPr>
        <w:t>ДК 021:2015: 15880000-0 Спеціальні продукти харчування, збагачені поживними речовинами (</w:t>
      </w:r>
      <w:proofErr w:type="spellStart"/>
      <w:r w:rsidRPr="00F053D5">
        <w:rPr>
          <w:rFonts w:ascii="Times New Roman" w:hAnsi="Times New Roman" w:cs="Times New Roman"/>
          <w:sz w:val="28"/>
          <w:szCs w:val="28"/>
          <w:lang w:eastAsia="uk-UA"/>
        </w:rPr>
        <w:t>Cubitan</w:t>
      </w:r>
      <w:proofErr w:type="spellEnd"/>
      <w:r w:rsidRPr="00F053D5">
        <w:rPr>
          <w:rFonts w:ascii="Times New Roman" w:hAnsi="Times New Roman" w:cs="Times New Roman"/>
          <w:sz w:val="28"/>
          <w:szCs w:val="28"/>
          <w:lang w:eastAsia="uk-UA"/>
        </w:rPr>
        <w:t xml:space="preserve">, </w:t>
      </w:r>
      <w:proofErr w:type="spellStart"/>
      <w:r w:rsidRPr="00F053D5">
        <w:rPr>
          <w:rFonts w:ascii="Times New Roman" w:hAnsi="Times New Roman" w:cs="Times New Roman"/>
          <w:sz w:val="28"/>
          <w:szCs w:val="28"/>
          <w:lang w:eastAsia="uk-UA"/>
        </w:rPr>
        <w:t>Nutrison</w:t>
      </w:r>
      <w:proofErr w:type="spellEnd"/>
      <w:r w:rsidRPr="00F053D5">
        <w:rPr>
          <w:rFonts w:ascii="Times New Roman" w:hAnsi="Times New Roman" w:cs="Times New Roman"/>
          <w:sz w:val="28"/>
          <w:szCs w:val="28"/>
          <w:lang w:eastAsia="uk-UA"/>
        </w:rPr>
        <w:t xml:space="preserve"> </w:t>
      </w:r>
      <w:proofErr w:type="spellStart"/>
      <w:r w:rsidRPr="00F053D5">
        <w:rPr>
          <w:rFonts w:ascii="Times New Roman" w:hAnsi="Times New Roman" w:cs="Times New Roman"/>
          <w:sz w:val="28"/>
          <w:szCs w:val="28"/>
          <w:lang w:eastAsia="uk-UA"/>
        </w:rPr>
        <w:t>Powder</w:t>
      </w:r>
      <w:proofErr w:type="spellEnd"/>
      <w:r w:rsidRPr="00F053D5">
        <w:rPr>
          <w:rFonts w:ascii="Times New Roman" w:hAnsi="Times New Roman" w:cs="Times New Roman"/>
          <w:sz w:val="28"/>
          <w:szCs w:val="28"/>
          <w:lang w:eastAsia="uk-UA"/>
        </w:rPr>
        <w:t xml:space="preserve">, </w:t>
      </w:r>
      <w:proofErr w:type="spellStart"/>
      <w:r w:rsidRPr="00F053D5">
        <w:rPr>
          <w:rFonts w:ascii="Times New Roman" w:hAnsi="Times New Roman" w:cs="Times New Roman"/>
          <w:sz w:val="28"/>
          <w:szCs w:val="28"/>
          <w:lang w:eastAsia="uk-UA"/>
        </w:rPr>
        <w:t>Nutrini</w:t>
      </w:r>
      <w:proofErr w:type="spellEnd"/>
      <w:r w:rsidR="00BD3BFC" w:rsidRPr="00F053D5">
        <w:rPr>
          <w:rFonts w:ascii="Times New Roman" w:hAnsi="Times New Roman" w:cs="Times New Roman"/>
          <w:sz w:val="28"/>
          <w:szCs w:val="28"/>
        </w:rPr>
        <w:t>).</w:t>
      </w:r>
      <w:r w:rsidR="00BD3BFC" w:rsidRPr="009C3A9B">
        <w:rPr>
          <w:rFonts w:ascii="Times New Roman" w:hAnsi="Times New Roman" w:cs="Times New Roman"/>
          <w:sz w:val="28"/>
          <w:szCs w:val="28"/>
        </w:rPr>
        <w:t xml:space="preserve"> </w:t>
      </w:r>
    </w:p>
    <w:p w14:paraId="4FB693FD" w14:textId="0866B12B" w:rsidR="009C3A9B" w:rsidRPr="009C3A9B" w:rsidRDefault="00BD3BFC" w:rsidP="009C3A9B">
      <w:pPr>
        <w:jc w:val="both"/>
        <w:rPr>
          <w:rFonts w:ascii="Times New Roman" w:hAnsi="Times New Roman" w:cs="Times New Roman"/>
          <w:b/>
          <w:bCs/>
          <w:sz w:val="28"/>
          <w:szCs w:val="28"/>
        </w:rPr>
      </w:pPr>
      <w:r w:rsidRPr="009C3A9B">
        <w:rPr>
          <w:rFonts w:ascii="Times New Roman" w:hAnsi="Times New Roman" w:cs="Times New Roman"/>
          <w:b/>
          <w:bCs/>
          <w:sz w:val="28"/>
          <w:szCs w:val="28"/>
        </w:rPr>
        <w:t xml:space="preserve">3. Ідентифікатор закупівлі: </w:t>
      </w:r>
      <w:r w:rsidR="00F053D5" w:rsidRPr="00F053D5">
        <w:rPr>
          <w:rFonts w:ascii="Times New Roman" w:hAnsi="Times New Roman" w:cs="Times New Roman"/>
          <w:b/>
          <w:bCs/>
          <w:sz w:val="28"/>
          <w:szCs w:val="28"/>
          <w:shd w:val="clear" w:color="auto" w:fill="F3F7FA"/>
        </w:rPr>
        <w:t>UA-2022-10-13-004651-a</w:t>
      </w:r>
      <w:r w:rsidRPr="00F053D5">
        <w:rPr>
          <w:rFonts w:ascii="Times New Roman" w:hAnsi="Times New Roman" w:cs="Times New Roman"/>
          <w:b/>
          <w:bCs/>
          <w:sz w:val="28"/>
          <w:szCs w:val="28"/>
        </w:rPr>
        <w:t xml:space="preserve">. </w:t>
      </w:r>
    </w:p>
    <w:p w14:paraId="12DE3569" w14:textId="1E836524" w:rsidR="00F053D5" w:rsidRDefault="00BD3BFC" w:rsidP="009C3A9B">
      <w:pPr>
        <w:jc w:val="both"/>
        <w:rPr>
          <w:rFonts w:ascii="Times New Roman" w:hAnsi="Times New Roman" w:cs="Times New Roman"/>
          <w:sz w:val="28"/>
          <w:szCs w:val="28"/>
        </w:rPr>
      </w:pPr>
      <w:r w:rsidRPr="009C3A9B">
        <w:rPr>
          <w:rFonts w:ascii="Times New Roman" w:hAnsi="Times New Roman" w:cs="Times New Roman"/>
          <w:b/>
          <w:bCs/>
          <w:sz w:val="28"/>
          <w:szCs w:val="28"/>
        </w:rPr>
        <w:t xml:space="preserve">4. Обґрунтування технічних та якісних характеристик предмета закупівлі: </w:t>
      </w:r>
      <w:r w:rsidRPr="009C3A9B">
        <w:rPr>
          <w:rFonts w:ascii="Times New Roman" w:hAnsi="Times New Roman" w:cs="Times New Roman"/>
          <w:sz w:val="28"/>
          <w:szCs w:val="28"/>
        </w:rPr>
        <w:t xml:space="preserve">Технічні та якісні характеристики предмету закупівлі визначено у відповідності до потреб </w:t>
      </w:r>
      <w:r w:rsidR="00F053D5">
        <w:rPr>
          <w:rFonts w:ascii="Times New Roman" w:hAnsi="Times New Roman" w:cs="Times New Roman"/>
          <w:sz w:val="28"/>
          <w:szCs w:val="28"/>
        </w:rPr>
        <w:t>д</w:t>
      </w:r>
      <w:r w:rsidR="00F053D5">
        <w:rPr>
          <w:rFonts w:ascii="Times New Roman" w:hAnsi="Times New Roman" w:cs="Times New Roman"/>
          <w:sz w:val="28"/>
          <w:szCs w:val="28"/>
        </w:rPr>
        <w:t>епартамент</w:t>
      </w:r>
      <w:r w:rsidR="00F053D5">
        <w:rPr>
          <w:rFonts w:ascii="Times New Roman" w:hAnsi="Times New Roman" w:cs="Times New Roman"/>
          <w:sz w:val="28"/>
          <w:szCs w:val="28"/>
        </w:rPr>
        <w:t>у</w:t>
      </w:r>
      <w:r w:rsidR="00F053D5">
        <w:rPr>
          <w:rFonts w:ascii="Times New Roman" w:hAnsi="Times New Roman" w:cs="Times New Roman"/>
          <w:sz w:val="28"/>
          <w:szCs w:val="28"/>
        </w:rPr>
        <w:t xml:space="preserve"> охорони здоров’я Івано-Франківської обласної державної адміністрації</w:t>
      </w:r>
      <w:r w:rsidR="00F053D5" w:rsidRPr="009C3A9B">
        <w:rPr>
          <w:rFonts w:ascii="Times New Roman" w:hAnsi="Times New Roman" w:cs="Times New Roman"/>
          <w:sz w:val="28"/>
          <w:szCs w:val="28"/>
        </w:rPr>
        <w:t xml:space="preserve"> </w:t>
      </w:r>
      <w:r w:rsidRPr="009C3A9B">
        <w:rPr>
          <w:rFonts w:ascii="Times New Roman" w:hAnsi="Times New Roman" w:cs="Times New Roman"/>
          <w:sz w:val="28"/>
          <w:szCs w:val="28"/>
        </w:rPr>
        <w:t xml:space="preserve">та з урахуванням вимог законодавства. </w:t>
      </w:r>
      <w:r w:rsidR="00F053D5" w:rsidRPr="00F053D5">
        <w:rPr>
          <w:rFonts w:ascii="Times New Roman" w:hAnsi="Times New Roman" w:cs="Times New Roman"/>
          <w:sz w:val="28"/>
          <w:szCs w:val="28"/>
          <w:lang w:eastAsia="uk-UA"/>
        </w:rPr>
        <w:t>ДК 021:2015: 15880000-0 Спеціальні продукти харчування, збагачені поживними речовинами (</w:t>
      </w:r>
      <w:proofErr w:type="spellStart"/>
      <w:r w:rsidR="00F053D5" w:rsidRPr="00F053D5">
        <w:rPr>
          <w:rFonts w:ascii="Times New Roman" w:hAnsi="Times New Roman" w:cs="Times New Roman"/>
          <w:sz w:val="28"/>
          <w:szCs w:val="28"/>
          <w:lang w:eastAsia="uk-UA"/>
        </w:rPr>
        <w:t>Cubitan</w:t>
      </w:r>
      <w:proofErr w:type="spellEnd"/>
      <w:r w:rsidR="00F053D5" w:rsidRPr="00F053D5">
        <w:rPr>
          <w:rFonts w:ascii="Times New Roman" w:hAnsi="Times New Roman" w:cs="Times New Roman"/>
          <w:sz w:val="28"/>
          <w:szCs w:val="28"/>
          <w:lang w:eastAsia="uk-UA"/>
        </w:rPr>
        <w:t xml:space="preserve">, </w:t>
      </w:r>
      <w:proofErr w:type="spellStart"/>
      <w:r w:rsidR="00F053D5" w:rsidRPr="00F053D5">
        <w:rPr>
          <w:rFonts w:ascii="Times New Roman" w:hAnsi="Times New Roman" w:cs="Times New Roman"/>
          <w:sz w:val="28"/>
          <w:szCs w:val="28"/>
          <w:lang w:eastAsia="uk-UA"/>
        </w:rPr>
        <w:t>Nutrison</w:t>
      </w:r>
      <w:proofErr w:type="spellEnd"/>
      <w:r w:rsidR="00F053D5" w:rsidRPr="00F053D5">
        <w:rPr>
          <w:rFonts w:ascii="Times New Roman" w:hAnsi="Times New Roman" w:cs="Times New Roman"/>
          <w:sz w:val="28"/>
          <w:szCs w:val="28"/>
          <w:lang w:eastAsia="uk-UA"/>
        </w:rPr>
        <w:t xml:space="preserve"> </w:t>
      </w:r>
      <w:proofErr w:type="spellStart"/>
      <w:r w:rsidR="00F053D5" w:rsidRPr="00F053D5">
        <w:rPr>
          <w:rFonts w:ascii="Times New Roman" w:hAnsi="Times New Roman" w:cs="Times New Roman"/>
          <w:sz w:val="28"/>
          <w:szCs w:val="28"/>
          <w:lang w:eastAsia="uk-UA"/>
        </w:rPr>
        <w:t>Powder</w:t>
      </w:r>
      <w:proofErr w:type="spellEnd"/>
      <w:r w:rsidR="00F053D5" w:rsidRPr="00F053D5">
        <w:rPr>
          <w:rFonts w:ascii="Times New Roman" w:hAnsi="Times New Roman" w:cs="Times New Roman"/>
          <w:sz w:val="28"/>
          <w:szCs w:val="28"/>
          <w:lang w:eastAsia="uk-UA"/>
        </w:rPr>
        <w:t xml:space="preserve">, </w:t>
      </w:r>
      <w:proofErr w:type="spellStart"/>
      <w:r w:rsidR="00F053D5" w:rsidRPr="00F053D5">
        <w:rPr>
          <w:rFonts w:ascii="Times New Roman" w:hAnsi="Times New Roman" w:cs="Times New Roman"/>
          <w:sz w:val="28"/>
          <w:szCs w:val="28"/>
          <w:lang w:eastAsia="uk-UA"/>
        </w:rPr>
        <w:t>Nutrini</w:t>
      </w:r>
      <w:proofErr w:type="spellEnd"/>
      <w:r w:rsidR="00F053D5" w:rsidRPr="00F053D5">
        <w:rPr>
          <w:rFonts w:ascii="Times New Roman" w:hAnsi="Times New Roman" w:cs="Times New Roman"/>
          <w:sz w:val="28"/>
          <w:szCs w:val="28"/>
        </w:rPr>
        <w:t>)</w:t>
      </w:r>
      <w:r w:rsidRPr="009C3A9B">
        <w:rPr>
          <w:rFonts w:ascii="Times New Roman" w:hAnsi="Times New Roman" w:cs="Times New Roman"/>
          <w:sz w:val="28"/>
          <w:szCs w:val="28"/>
        </w:rPr>
        <w:t>, використовується при наданні медичної допомоги пацієнтам Івано-Франківської облас</w:t>
      </w:r>
      <w:r w:rsidR="00F053D5">
        <w:rPr>
          <w:rFonts w:ascii="Times New Roman" w:hAnsi="Times New Roman" w:cs="Times New Roman"/>
          <w:sz w:val="28"/>
          <w:szCs w:val="28"/>
        </w:rPr>
        <w:t>ті</w:t>
      </w:r>
      <w:r w:rsidRPr="009C3A9B">
        <w:rPr>
          <w:rFonts w:ascii="Times New Roman" w:hAnsi="Times New Roman" w:cs="Times New Roman"/>
          <w:sz w:val="28"/>
          <w:szCs w:val="28"/>
        </w:rPr>
        <w:t>.</w:t>
      </w:r>
    </w:p>
    <w:p w14:paraId="5F75F111" w14:textId="23133542" w:rsidR="006276EE" w:rsidRDefault="00BD3BFC" w:rsidP="00E73308">
      <w:pPr>
        <w:jc w:val="center"/>
        <w:rPr>
          <w:rFonts w:ascii="Times New Roman" w:hAnsi="Times New Roman" w:cs="Times New Roman"/>
          <w:b/>
          <w:bCs/>
          <w:sz w:val="28"/>
          <w:szCs w:val="28"/>
        </w:rPr>
      </w:pPr>
      <w:r w:rsidRPr="009C3A9B">
        <w:rPr>
          <w:rFonts w:ascii="Times New Roman" w:hAnsi="Times New Roman" w:cs="Times New Roman"/>
          <w:b/>
          <w:bCs/>
          <w:sz w:val="28"/>
          <w:szCs w:val="28"/>
        </w:rPr>
        <w:t>Вимоги до технічних та якісних характеристик предмету закупівлі:</w:t>
      </w:r>
    </w:p>
    <w:p w14:paraId="11515C0A" w14:textId="77777777" w:rsidR="00E73308" w:rsidRPr="00E73308" w:rsidRDefault="00E73308" w:rsidP="00E73308">
      <w:pPr>
        <w:ind w:firstLine="708"/>
        <w:jc w:val="both"/>
        <w:rPr>
          <w:rFonts w:ascii="Times New Roman" w:eastAsia="Arial Unicode MS" w:hAnsi="Times New Roman" w:cs="Times New Roman"/>
          <w:sz w:val="28"/>
          <w:szCs w:val="28"/>
          <w:lang w:eastAsia="uk-UA"/>
        </w:rPr>
      </w:pPr>
      <w:r w:rsidRPr="00E73308">
        <w:rPr>
          <w:rFonts w:ascii="Times New Roman" w:eastAsia="Arial Unicode MS" w:hAnsi="Times New Roman" w:cs="Times New Roman"/>
          <w:sz w:val="28"/>
          <w:szCs w:val="28"/>
          <w:lang w:eastAsia="uk-UA"/>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14:paraId="79449A9C" w14:textId="77777777" w:rsidR="00E73308" w:rsidRPr="00E73308" w:rsidRDefault="00E73308" w:rsidP="00E73308">
      <w:pPr>
        <w:pStyle w:val="a7"/>
        <w:numPr>
          <w:ilvl w:val="0"/>
          <w:numId w:val="1"/>
        </w:numPr>
        <w:rPr>
          <w:rFonts w:ascii="Times New Roman" w:eastAsia="Arial Unicode MS" w:hAnsi="Times New Roman"/>
          <w:sz w:val="28"/>
          <w:szCs w:val="28"/>
          <w:lang w:val="uk-UA"/>
        </w:rPr>
      </w:pPr>
      <w:r w:rsidRPr="00E73308">
        <w:rPr>
          <w:rFonts w:ascii="Times New Roman" w:eastAsia="Arial Unicode MS" w:hAnsi="Times New Roman"/>
          <w:sz w:val="28"/>
          <w:szCs w:val="28"/>
          <w:lang w:val="uk-UA"/>
        </w:rPr>
        <w:t xml:space="preserve">Довідка в довільній формі в якій учасник торгів зазначає детальний опис товару за наступним взірцем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48"/>
        <w:gridCol w:w="3364"/>
      </w:tblGrid>
      <w:tr w:rsidR="00E73308" w:rsidRPr="00E73308" w14:paraId="1DB8D234" w14:textId="77777777" w:rsidTr="007D40DC">
        <w:trPr>
          <w:jc w:val="center"/>
        </w:trPr>
        <w:tc>
          <w:tcPr>
            <w:tcW w:w="2405" w:type="dxa"/>
            <w:tcBorders>
              <w:top w:val="single" w:sz="4" w:space="0" w:color="auto"/>
              <w:left w:val="single" w:sz="4" w:space="0" w:color="auto"/>
              <w:bottom w:val="single" w:sz="4" w:space="0" w:color="auto"/>
              <w:right w:val="single" w:sz="4" w:space="0" w:color="auto"/>
            </w:tcBorders>
            <w:hideMark/>
          </w:tcPr>
          <w:p w14:paraId="57EC4E9A" w14:textId="77777777" w:rsidR="00E73308" w:rsidRPr="00E73308" w:rsidRDefault="00E73308" w:rsidP="007D40DC">
            <w:pPr>
              <w:ind w:right="-180"/>
              <w:rPr>
                <w:rFonts w:ascii="Times New Roman" w:eastAsia="Arial Unicode MS" w:hAnsi="Times New Roman" w:cs="Times New Roman"/>
                <w:sz w:val="28"/>
                <w:szCs w:val="28"/>
                <w:lang w:eastAsia="uk-UA"/>
              </w:rPr>
            </w:pPr>
            <w:r w:rsidRPr="00E73308">
              <w:rPr>
                <w:rFonts w:ascii="Times New Roman" w:eastAsia="Arial Unicode MS" w:hAnsi="Times New Roman" w:cs="Times New Roman"/>
                <w:sz w:val="28"/>
                <w:szCs w:val="28"/>
                <w:lang w:eastAsia="uk-UA"/>
              </w:rPr>
              <w:t>1.Назва товару</w:t>
            </w:r>
          </w:p>
        </w:tc>
        <w:tc>
          <w:tcPr>
            <w:tcW w:w="2448" w:type="dxa"/>
            <w:tcBorders>
              <w:top w:val="single" w:sz="4" w:space="0" w:color="auto"/>
              <w:left w:val="single" w:sz="4" w:space="0" w:color="auto"/>
              <w:bottom w:val="single" w:sz="4" w:space="0" w:color="auto"/>
              <w:right w:val="single" w:sz="4" w:space="0" w:color="auto"/>
            </w:tcBorders>
            <w:hideMark/>
          </w:tcPr>
          <w:p w14:paraId="1F905492" w14:textId="77777777" w:rsidR="00E73308" w:rsidRPr="00E73308" w:rsidRDefault="00E73308" w:rsidP="007D40DC">
            <w:pPr>
              <w:rPr>
                <w:rFonts w:ascii="Times New Roman" w:eastAsia="Arial Unicode MS" w:hAnsi="Times New Roman" w:cs="Times New Roman"/>
                <w:sz w:val="28"/>
                <w:szCs w:val="28"/>
                <w:lang w:eastAsia="uk-UA"/>
              </w:rPr>
            </w:pPr>
            <w:r w:rsidRPr="00E73308">
              <w:rPr>
                <w:rFonts w:ascii="Times New Roman" w:eastAsia="Arial Unicode MS" w:hAnsi="Times New Roman" w:cs="Times New Roman"/>
                <w:sz w:val="28"/>
                <w:szCs w:val="28"/>
                <w:lang w:eastAsia="uk-UA"/>
              </w:rPr>
              <w:t>2.Виробник, країна походження</w:t>
            </w:r>
          </w:p>
        </w:tc>
        <w:tc>
          <w:tcPr>
            <w:tcW w:w="3364" w:type="dxa"/>
            <w:tcBorders>
              <w:top w:val="single" w:sz="4" w:space="0" w:color="auto"/>
              <w:left w:val="single" w:sz="4" w:space="0" w:color="auto"/>
              <w:bottom w:val="single" w:sz="4" w:space="0" w:color="auto"/>
              <w:right w:val="single" w:sz="4" w:space="0" w:color="auto"/>
            </w:tcBorders>
            <w:hideMark/>
          </w:tcPr>
          <w:p w14:paraId="7F092AB8" w14:textId="77777777" w:rsidR="00E73308" w:rsidRPr="00E73308" w:rsidRDefault="00E73308" w:rsidP="007D40DC">
            <w:pPr>
              <w:rPr>
                <w:rFonts w:ascii="Times New Roman" w:eastAsia="Arial Unicode MS" w:hAnsi="Times New Roman" w:cs="Times New Roman"/>
                <w:sz w:val="28"/>
                <w:szCs w:val="28"/>
                <w:lang w:eastAsia="uk-UA"/>
              </w:rPr>
            </w:pPr>
            <w:r w:rsidRPr="00E73308">
              <w:rPr>
                <w:rFonts w:ascii="Times New Roman" w:eastAsia="Arial Unicode MS" w:hAnsi="Times New Roman" w:cs="Times New Roman"/>
                <w:sz w:val="28"/>
                <w:szCs w:val="28"/>
                <w:lang w:eastAsia="uk-UA"/>
              </w:rPr>
              <w:t>3.Сертифікат відповідності спеціальних харчових продуктів</w:t>
            </w:r>
          </w:p>
        </w:tc>
      </w:tr>
    </w:tbl>
    <w:p w14:paraId="5664C405"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Копія сертифікату відповідності спеціальних харчових продуктів, або лист-пояснення про його відсутність, як це передбачено чинним законодавством України.</w:t>
      </w:r>
    </w:p>
    <w:p w14:paraId="72C0D752"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Копія документу щодо відповідності товарів вимогам діючого санітарного законодавства, або лист-пояснення про його відсутність, якщо це передбачено чинним законодавством України.</w:t>
      </w:r>
    </w:p>
    <w:p w14:paraId="6B114705"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Копію міжнародного сертифікату якості на товар для підтвердження якості виробничого процесу даних продуктів, у разі якщо ця норма є обов’язковою відповідно до норм діючого законодавства.</w:t>
      </w:r>
    </w:p>
    <w:p w14:paraId="10DE69C1"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Копія інструкції з використання товару.</w:t>
      </w:r>
    </w:p>
    <w:p w14:paraId="3F8BC9FC"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lastRenderedPageBreak/>
        <w:t>Маркування на зовнішній упаковці повинно включати в себе назву та інформацію про склад, дату виготовлення та термін придатності, номер партії, адресу виробника, інформацію про умови зберігання. Для підтвердження у складі тендерної пропозиції учасником надається гарантійний лист.</w:t>
      </w:r>
    </w:p>
    <w:p w14:paraId="70D09D37"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Строк придатності товару на момент поставки повинен становити не менше 80% від загального терміну придатності. Для підтвердження у складі тендерної пропозиції учасником надається гарантійний лист.</w:t>
      </w:r>
    </w:p>
    <w:p w14:paraId="0E2C2A90"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Запропонований товар повинен відповідати вимогам чинного законодавства із захисту довкілля. Для підтвердження учасник надає довідку в довільній формі завіреною учасником про те, що технічні, якісні характеристики предмета закупівлі передбачають застосування заходів із захисту довкілля (на виконання п.3 ч.2 ст. 22 Закону України «Про публічні закупівлі»)</w:t>
      </w:r>
    </w:p>
    <w:p w14:paraId="4F699939"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i/>
          <w:sz w:val="28"/>
          <w:szCs w:val="28"/>
          <w:lang w:val="uk-UA"/>
        </w:rPr>
      </w:pPr>
      <w:r w:rsidRPr="00E73308">
        <w:rPr>
          <w:rFonts w:ascii="Times New Roman" w:hAnsi="Times New Roman"/>
          <w:sz w:val="28"/>
          <w:szCs w:val="28"/>
          <w:lang w:val="uk-UA"/>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надає гарантійний лист </w:t>
      </w:r>
      <w:r w:rsidRPr="00E73308">
        <w:rPr>
          <w:rFonts w:ascii="Times New Roman" w:hAnsi="Times New Roman"/>
          <w:sz w:val="28"/>
          <w:szCs w:val="28"/>
          <w:shd w:val="clear" w:color="auto" w:fill="FFFFFF"/>
          <w:lang w:val="uk-UA"/>
        </w:rPr>
        <w:t>від виробника </w:t>
      </w:r>
      <w:r w:rsidRPr="00E73308">
        <w:rPr>
          <w:rFonts w:ascii="Times New Roman" w:hAnsi="Times New Roman"/>
          <w:spacing w:val="-2"/>
          <w:sz w:val="28"/>
          <w:szCs w:val="28"/>
          <w:shd w:val="clear" w:color="auto" w:fill="FFFFFF"/>
          <w:lang w:val="uk-UA"/>
        </w:rPr>
        <w:t>(уповноваженого представника, представництва, філії виробника -  якщо їх відповідні повноваження поширюються на територію України), яким підтверджується можливість поставки предмету закупівлі цих торгів, у необхідній кількості, визначеній цією документацією та пропозицією Учасника. Якщо гарантійний лист видається не виробником, у складі тендерної пропозиції Учасник повинен надати копії документів, що підтверджують повноваження представника, представництва, філії виробника</w:t>
      </w:r>
      <w:r w:rsidRPr="00E73308">
        <w:rPr>
          <w:rFonts w:ascii="Times New Roman" w:hAnsi="Times New Roman"/>
          <w:sz w:val="28"/>
          <w:szCs w:val="28"/>
          <w:shd w:val="clear" w:color="auto" w:fill="FFFFFF"/>
          <w:lang w:val="uk-UA"/>
        </w:rPr>
        <w:t xml:space="preserve"> на продаж (реалізацію) товару в Україні </w:t>
      </w:r>
      <w:r w:rsidRPr="00E73308">
        <w:rPr>
          <w:rFonts w:ascii="Times New Roman" w:hAnsi="Times New Roman"/>
          <w:sz w:val="28"/>
          <w:szCs w:val="28"/>
          <w:lang w:val="uk-UA"/>
        </w:rPr>
        <w:t>у необхідній кількості, якості</w:t>
      </w:r>
      <w:r w:rsidRPr="00E73308">
        <w:rPr>
          <w:rFonts w:ascii="Times New Roman" w:hAnsi="Times New Roman"/>
          <w:bCs/>
          <w:iCs/>
          <w:sz w:val="28"/>
          <w:szCs w:val="28"/>
          <w:lang w:val="uk-UA"/>
        </w:rPr>
        <w:t xml:space="preserve">, виданим із зазначенням замовника торгів та номером закупівлі, що опубліковане в </w:t>
      </w:r>
      <w:proofErr w:type="spellStart"/>
      <w:r w:rsidRPr="00E73308">
        <w:rPr>
          <w:rFonts w:ascii="Times New Roman" w:hAnsi="Times New Roman"/>
          <w:bCs/>
          <w:iCs/>
          <w:sz w:val="28"/>
          <w:szCs w:val="28"/>
          <w:lang w:val="uk-UA"/>
        </w:rPr>
        <w:t>Prozorro</w:t>
      </w:r>
      <w:proofErr w:type="spellEnd"/>
      <w:r w:rsidRPr="00E73308">
        <w:rPr>
          <w:rFonts w:ascii="Times New Roman" w:hAnsi="Times New Roman"/>
          <w:bCs/>
          <w:iCs/>
          <w:sz w:val="28"/>
          <w:szCs w:val="28"/>
          <w:lang w:val="uk-UA"/>
        </w:rPr>
        <w:t xml:space="preserve"> </w:t>
      </w:r>
      <w:r w:rsidRPr="00E73308">
        <w:rPr>
          <w:rFonts w:ascii="Times New Roman" w:hAnsi="Times New Roman"/>
          <w:bCs/>
          <w:i/>
          <w:iCs/>
          <w:sz w:val="28"/>
          <w:szCs w:val="28"/>
          <w:lang w:val="uk-UA"/>
        </w:rPr>
        <w:t xml:space="preserve">(дана вимога стосується </w:t>
      </w:r>
      <w:r w:rsidRPr="00E73308">
        <w:rPr>
          <w:rFonts w:ascii="Times New Roman" w:hAnsi="Times New Roman"/>
          <w:i/>
          <w:sz w:val="28"/>
          <w:szCs w:val="28"/>
          <w:lang w:val="uk-UA"/>
        </w:rPr>
        <w:t>Учасників які не є виробником товару).</w:t>
      </w:r>
    </w:p>
    <w:p w14:paraId="2128016A"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iCs/>
          <w:sz w:val="28"/>
          <w:szCs w:val="28"/>
          <w:lang w:val="uk-UA"/>
        </w:rPr>
      </w:pPr>
      <w:r w:rsidRPr="00E73308">
        <w:rPr>
          <w:rFonts w:ascii="Times New Roman" w:hAnsi="Times New Roman"/>
          <w:iCs/>
          <w:sz w:val="28"/>
          <w:szCs w:val="28"/>
          <w:lang w:val="uk-UA"/>
        </w:rPr>
        <w:t>В разі подання еквіваленту товару, що запропонований Замовником в медико-технічних вимогах, учасник повинен детально розписати порівняльну характеристику (надати таблицю відповідності) запропонованого ним товару та товару, що визначений в МТВ з відомостями щодо відповідності вимогам Замовника. Еквівалентом в розрізі даної документації вважається функціональне дитяче харчування, яке має однаковий з запропонованим в технічному завданні склад, характеристики та спосіб застосування, біологічні, є еквівалентним, згідно законодавства України.</w:t>
      </w:r>
    </w:p>
    <w:p w14:paraId="16CB13F4" w14:textId="77777777" w:rsidR="00E73308" w:rsidRPr="00E73308" w:rsidRDefault="00E73308" w:rsidP="00E73308">
      <w:pPr>
        <w:pStyle w:val="a7"/>
        <w:numPr>
          <w:ilvl w:val="0"/>
          <w:numId w:val="1"/>
        </w:numPr>
        <w:jc w:val="both"/>
        <w:rPr>
          <w:rFonts w:ascii="Times New Roman" w:hAnsi="Times New Roman"/>
          <w:sz w:val="28"/>
          <w:szCs w:val="28"/>
          <w:lang w:val="uk-UA"/>
        </w:rPr>
      </w:pPr>
      <w:r w:rsidRPr="00E73308">
        <w:rPr>
          <w:rFonts w:ascii="Times New Roman" w:hAnsi="Times New Roman"/>
          <w:sz w:val="28"/>
          <w:szCs w:val="28"/>
          <w:lang w:val="uk-UA"/>
        </w:rPr>
        <w:t>Учасник у складі пропозиції повинен надати копії дозволу (ліцензії) на право зайняття господарською діяльністю відповідно до предмета закупівлі, чи іншу офіційну інформацію, яка підтверджує їх наявність, згідно вимог чинного законодавства України (завірені учасником) або лист-пояснення про відсутність потреби у такому дозволі.</w:t>
      </w:r>
    </w:p>
    <w:p w14:paraId="07C94652" w14:textId="77777777" w:rsidR="00E73308" w:rsidRPr="00E73308" w:rsidRDefault="00E73308" w:rsidP="00E73308">
      <w:pPr>
        <w:ind w:left="360"/>
        <w:jc w:val="both"/>
        <w:rPr>
          <w:rFonts w:ascii="Times New Roman" w:hAnsi="Times New Roman" w:cs="Times New Roman"/>
          <w:sz w:val="28"/>
          <w:szCs w:val="28"/>
        </w:rPr>
      </w:pPr>
    </w:p>
    <w:p w14:paraId="4F9B60A0" w14:textId="77777777" w:rsidR="00E73308" w:rsidRPr="00E73308" w:rsidRDefault="00E73308" w:rsidP="00E73308">
      <w:pPr>
        <w:pStyle w:val="a7"/>
        <w:numPr>
          <w:ilvl w:val="0"/>
          <w:numId w:val="1"/>
        </w:numPr>
        <w:tabs>
          <w:tab w:val="left" w:pos="720"/>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73308">
        <w:rPr>
          <w:rFonts w:ascii="Times New Roman" w:hAnsi="Times New Roman"/>
          <w:sz w:val="28"/>
          <w:szCs w:val="28"/>
          <w:lang w:val="uk-UA"/>
        </w:rPr>
        <w:t xml:space="preserve">Учасник зобов’язаний забезпечити поставку (доставку) функціонального дитячого харчування за адресою: м. Івано-Франківськ, вул.. Короля </w:t>
      </w:r>
      <w:r w:rsidRPr="00E73308">
        <w:rPr>
          <w:rFonts w:ascii="Times New Roman" w:hAnsi="Times New Roman"/>
          <w:sz w:val="28"/>
          <w:szCs w:val="28"/>
          <w:lang w:val="uk-UA"/>
        </w:rPr>
        <w:lastRenderedPageBreak/>
        <w:t>Данила, 10,  76018, КНП «Прикарпатський клінічний шкірно-венерологічний центр Івано-Франківської обласної ради».</w:t>
      </w:r>
    </w:p>
    <w:p w14:paraId="16D6B3BE" w14:textId="77777777" w:rsidR="00E73308" w:rsidRPr="00E73308" w:rsidRDefault="00E73308" w:rsidP="00E73308">
      <w:pPr>
        <w:pStyle w:val="a7"/>
        <w:numPr>
          <w:ilvl w:val="0"/>
          <w:numId w:val="1"/>
        </w:numPr>
        <w:jc w:val="both"/>
        <w:rPr>
          <w:rFonts w:ascii="Times New Roman" w:hAnsi="Times New Roman"/>
          <w:sz w:val="28"/>
          <w:szCs w:val="28"/>
          <w:lang w:val="uk-UA"/>
        </w:rPr>
      </w:pPr>
      <w:r w:rsidRPr="00E73308">
        <w:rPr>
          <w:rFonts w:ascii="Times New Roman" w:hAnsi="Times New Roman"/>
          <w:sz w:val="28"/>
          <w:szCs w:val="28"/>
          <w:lang w:val="uk-UA"/>
        </w:rPr>
        <w:t>У разі, якщо учасником пропонується товар, що вимагає дотримання температурного режиму «холодовий ланцюг» у складі тендерної пропозиції учасником надається довідка про це. Для підтвердження можливості дотримання температурного режиму «холодовий ланцюг» у складі тендерної пропозиції надаються копії відповідних документів.</w:t>
      </w:r>
    </w:p>
    <w:p w14:paraId="45BA3CCA" w14:textId="77777777" w:rsidR="00E73308" w:rsidRPr="00E73308" w:rsidRDefault="00E73308" w:rsidP="00E73308">
      <w:pPr>
        <w:ind w:firstLine="708"/>
        <w:jc w:val="both"/>
        <w:rPr>
          <w:rFonts w:ascii="Times New Roman" w:hAnsi="Times New Roman" w:cs="Times New Roman"/>
          <w:color w:val="000000"/>
          <w:sz w:val="28"/>
          <w:szCs w:val="28"/>
        </w:rPr>
      </w:pPr>
    </w:p>
    <w:tbl>
      <w:tblPr>
        <w:tblpPr w:leftFromText="180" w:rightFromText="180" w:vertAnchor="text" w:horzAnchor="margin" w:tblpXSpec="center" w:tblpY="107"/>
        <w:tblW w:w="9067" w:type="dxa"/>
        <w:tblCellMar>
          <w:top w:w="15" w:type="dxa"/>
          <w:left w:w="15" w:type="dxa"/>
          <w:bottom w:w="15" w:type="dxa"/>
          <w:right w:w="15" w:type="dxa"/>
        </w:tblCellMar>
        <w:tblLook w:val="0000" w:firstRow="0" w:lastRow="0" w:firstColumn="0" w:lastColumn="0" w:noHBand="0" w:noVBand="0"/>
      </w:tblPr>
      <w:tblGrid>
        <w:gridCol w:w="498"/>
        <w:gridCol w:w="2641"/>
        <w:gridCol w:w="2543"/>
        <w:gridCol w:w="1747"/>
        <w:gridCol w:w="1638"/>
      </w:tblGrid>
      <w:tr w:rsidR="00E73308" w:rsidRPr="00E73308" w14:paraId="181876DC" w14:textId="77777777" w:rsidTr="007D40DC">
        <w:tc>
          <w:tcPr>
            <w:tcW w:w="45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4BAF723" w14:textId="77777777" w:rsidR="00E73308" w:rsidRPr="00E73308" w:rsidRDefault="00E73308" w:rsidP="007D40DC">
            <w:pPr>
              <w:pStyle w:val="a5"/>
              <w:spacing w:before="0" w:after="0"/>
              <w:jc w:val="center"/>
              <w:rPr>
                <w:sz w:val="28"/>
                <w:szCs w:val="28"/>
              </w:rPr>
            </w:pPr>
            <w:r w:rsidRPr="00E73308">
              <w:rPr>
                <w:rStyle w:val="a4"/>
                <w:rFonts w:eastAsia="Calibri"/>
                <w:sz w:val="28"/>
                <w:szCs w:val="28"/>
              </w:rPr>
              <w:t>№</w:t>
            </w:r>
          </w:p>
        </w:tc>
        <w:tc>
          <w:tcPr>
            <w:tcW w:w="280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3A7C6D0" w14:textId="77777777" w:rsidR="00E73308" w:rsidRPr="00E73308" w:rsidRDefault="00E73308" w:rsidP="007D40DC">
            <w:pPr>
              <w:pStyle w:val="a5"/>
              <w:spacing w:before="0" w:after="0"/>
              <w:jc w:val="center"/>
              <w:rPr>
                <w:sz w:val="28"/>
                <w:szCs w:val="28"/>
                <w:lang w:val="uk-UA"/>
              </w:rPr>
            </w:pPr>
            <w:r w:rsidRPr="00E73308">
              <w:rPr>
                <w:rStyle w:val="a4"/>
                <w:rFonts w:eastAsia="Calibri"/>
                <w:sz w:val="28"/>
                <w:szCs w:val="28"/>
              </w:rPr>
              <w:t>Н</w:t>
            </w:r>
            <w:proofErr w:type="spellStart"/>
            <w:r w:rsidRPr="00E73308">
              <w:rPr>
                <w:rStyle w:val="a4"/>
                <w:rFonts w:eastAsia="Calibri"/>
                <w:sz w:val="28"/>
                <w:szCs w:val="28"/>
                <w:lang w:val="uk-UA"/>
              </w:rPr>
              <w:t>айменування</w:t>
            </w:r>
            <w:proofErr w:type="spellEnd"/>
            <w:r w:rsidRPr="00E73308">
              <w:rPr>
                <w:rStyle w:val="a4"/>
                <w:rFonts w:eastAsia="Calibri"/>
                <w:sz w:val="28"/>
                <w:szCs w:val="28"/>
                <w:lang w:val="uk-UA"/>
              </w:rPr>
              <w:t xml:space="preserve"> товару або еквівалент</w:t>
            </w:r>
          </w:p>
        </w:tc>
        <w:tc>
          <w:tcPr>
            <w:tcW w:w="268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3683163E" w14:textId="77777777" w:rsidR="00E73308" w:rsidRPr="00E73308" w:rsidRDefault="00E73308" w:rsidP="007D40DC">
            <w:pPr>
              <w:pStyle w:val="a5"/>
              <w:spacing w:before="0" w:after="0"/>
              <w:jc w:val="center"/>
              <w:rPr>
                <w:sz w:val="28"/>
                <w:szCs w:val="28"/>
              </w:rPr>
            </w:pPr>
            <w:r w:rsidRPr="00E73308">
              <w:rPr>
                <w:rStyle w:val="a4"/>
                <w:rFonts w:eastAsia="Calibri"/>
                <w:sz w:val="28"/>
                <w:szCs w:val="28"/>
              </w:rPr>
              <w:t xml:space="preserve">Форма </w:t>
            </w:r>
            <w:proofErr w:type="spellStart"/>
            <w:r w:rsidRPr="00E73308">
              <w:rPr>
                <w:rStyle w:val="a4"/>
                <w:rFonts w:eastAsia="Calibri"/>
                <w:sz w:val="28"/>
                <w:szCs w:val="28"/>
              </w:rPr>
              <w:t>випуску</w:t>
            </w:r>
            <w:proofErr w:type="spellEnd"/>
            <w:r w:rsidRPr="00E73308">
              <w:rPr>
                <w:rStyle w:val="a4"/>
                <w:rFonts w:eastAsia="Calibri"/>
                <w:sz w:val="28"/>
                <w:szCs w:val="28"/>
              </w:rPr>
              <w:t xml:space="preserve"> та </w:t>
            </w:r>
            <w:proofErr w:type="spellStart"/>
            <w:r w:rsidRPr="00E73308">
              <w:rPr>
                <w:rStyle w:val="a4"/>
                <w:rFonts w:eastAsia="Calibri"/>
                <w:sz w:val="28"/>
                <w:szCs w:val="28"/>
              </w:rPr>
              <w:t>дозування</w:t>
            </w:r>
            <w:proofErr w:type="spellEnd"/>
          </w:p>
          <w:p w14:paraId="5DF92BF4" w14:textId="77777777" w:rsidR="00E73308" w:rsidRPr="00E73308" w:rsidRDefault="00E73308" w:rsidP="007D40DC">
            <w:pPr>
              <w:pStyle w:val="a5"/>
              <w:spacing w:before="0" w:after="0"/>
              <w:jc w:val="center"/>
              <w:rPr>
                <w:sz w:val="28"/>
                <w:szCs w:val="28"/>
              </w:rPr>
            </w:pPr>
          </w:p>
        </w:tc>
        <w:tc>
          <w:tcPr>
            <w:tcW w:w="1423" w:type="dxa"/>
            <w:tcBorders>
              <w:top w:val="single" w:sz="4" w:space="0" w:color="auto"/>
              <w:left w:val="single" w:sz="4" w:space="0" w:color="auto"/>
              <w:bottom w:val="single" w:sz="8" w:space="0" w:color="auto"/>
              <w:right w:val="single" w:sz="8" w:space="0" w:color="auto"/>
            </w:tcBorders>
            <w:vAlign w:val="center"/>
          </w:tcPr>
          <w:p w14:paraId="3B180AE7" w14:textId="77777777" w:rsidR="00E73308" w:rsidRPr="00E73308" w:rsidRDefault="00E73308" w:rsidP="007D40DC">
            <w:pPr>
              <w:jc w:val="center"/>
              <w:rPr>
                <w:rFonts w:ascii="Times New Roman" w:hAnsi="Times New Roman" w:cs="Times New Roman"/>
                <w:sz w:val="28"/>
                <w:szCs w:val="28"/>
              </w:rPr>
            </w:pPr>
            <w:r w:rsidRPr="00E73308">
              <w:rPr>
                <w:rStyle w:val="a4"/>
                <w:rFonts w:ascii="Times New Roman" w:eastAsia="Calibri" w:hAnsi="Times New Roman" w:cs="Times New Roman"/>
                <w:sz w:val="28"/>
                <w:szCs w:val="28"/>
              </w:rPr>
              <w:t>Одиниця вимірювання</w:t>
            </w:r>
          </w:p>
          <w:p w14:paraId="246722E6" w14:textId="77777777" w:rsidR="00E73308" w:rsidRPr="00E73308" w:rsidRDefault="00E73308" w:rsidP="007D40DC">
            <w:pPr>
              <w:pStyle w:val="a5"/>
              <w:spacing w:before="0" w:after="0"/>
              <w:jc w:val="center"/>
              <w:rPr>
                <w:sz w:val="28"/>
                <w:szCs w:val="28"/>
              </w:rPr>
            </w:pPr>
          </w:p>
        </w:tc>
        <w:tc>
          <w:tcPr>
            <w:tcW w:w="1695"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23B2A95F" w14:textId="77777777" w:rsidR="00E73308" w:rsidRPr="00E73308" w:rsidRDefault="00E73308" w:rsidP="007D40DC">
            <w:pPr>
              <w:pStyle w:val="a5"/>
              <w:spacing w:before="0" w:after="0"/>
              <w:jc w:val="center"/>
              <w:rPr>
                <w:b/>
                <w:sz w:val="28"/>
                <w:szCs w:val="28"/>
              </w:rPr>
            </w:pPr>
            <w:proofErr w:type="spellStart"/>
            <w:r w:rsidRPr="00E73308">
              <w:rPr>
                <w:rStyle w:val="a4"/>
                <w:rFonts w:eastAsia="Calibri"/>
                <w:sz w:val="28"/>
                <w:szCs w:val="28"/>
              </w:rPr>
              <w:t>Кількість</w:t>
            </w:r>
            <w:proofErr w:type="spellEnd"/>
          </w:p>
        </w:tc>
      </w:tr>
      <w:tr w:rsidR="00E73308" w:rsidRPr="00E73308" w14:paraId="67F761C5" w14:textId="77777777" w:rsidTr="007D40DC">
        <w:tc>
          <w:tcPr>
            <w:tcW w:w="458" w:type="dxa"/>
            <w:tcBorders>
              <w:top w:val="single" w:sz="4" w:space="0" w:color="auto"/>
              <w:left w:val="single" w:sz="8" w:space="0" w:color="auto"/>
              <w:bottom w:val="single" w:sz="4" w:space="0" w:color="auto"/>
              <w:right w:val="single" w:sz="4" w:space="0" w:color="auto"/>
            </w:tcBorders>
            <w:vAlign w:val="center"/>
          </w:tcPr>
          <w:p w14:paraId="7D948520" w14:textId="77777777" w:rsidR="00E73308" w:rsidRPr="00E73308" w:rsidRDefault="00E73308" w:rsidP="007D40DC">
            <w:pPr>
              <w:pStyle w:val="a5"/>
              <w:spacing w:before="0" w:after="0"/>
              <w:jc w:val="center"/>
              <w:rPr>
                <w:rStyle w:val="a4"/>
                <w:rFonts w:eastAsia="Calibri"/>
                <w:b w:val="0"/>
                <w:sz w:val="28"/>
                <w:szCs w:val="28"/>
              </w:rPr>
            </w:pPr>
            <w:r w:rsidRPr="00E73308">
              <w:rPr>
                <w:rStyle w:val="a4"/>
                <w:rFonts w:eastAsia="Calibri"/>
                <w:sz w:val="28"/>
                <w:szCs w:val="28"/>
              </w:rPr>
              <w:t>1</w:t>
            </w:r>
          </w:p>
        </w:tc>
        <w:tc>
          <w:tcPr>
            <w:tcW w:w="2803" w:type="dxa"/>
            <w:tcBorders>
              <w:top w:val="single" w:sz="4" w:space="0" w:color="auto"/>
              <w:left w:val="single" w:sz="4" w:space="0" w:color="auto"/>
              <w:bottom w:val="single" w:sz="4" w:space="0" w:color="auto"/>
              <w:right w:val="single" w:sz="4" w:space="0" w:color="auto"/>
            </w:tcBorders>
            <w:vAlign w:val="center"/>
          </w:tcPr>
          <w:p w14:paraId="45C40719" w14:textId="77777777" w:rsidR="00E73308" w:rsidRPr="00E73308" w:rsidRDefault="00E73308" w:rsidP="007D40DC">
            <w:pPr>
              <w:pStyle w:val="a5"/>
              <w:spacing w:before="0" w:after="0"/>
              <w:jc w:val="center"/>
              <w:rPr>
                <w:rStyle w:val="a4"/>
                <w:rFonts w:eastAsia="Calibri"/>
                <w:b w:val="0"/>
                <w:sz w:val="28"/>
                <w:szCs w:val="28"/>
                <w:lang w:val="en-US"/>
              </w:rPr>
            </w:pPr>
            <w:proofErr w:type="spellStart"/>
            <w:r w:rsidRPr="00E73308">
              <w:rPr>
                <w:sz w:val="28"/>
                <w:szCs w:val="28"/>
              </w:rPr>
              <w:t>Кубітан</w:t>
            </w:r>
            <w:proofErr w:type="spellEnd"/>
            <w:r w:rsidRPr="00E73308">
              <w:rPr>
                <w:sz w:val="28"/>
                <w:szCs w:val="28"/>
              </w:rPr>
              <w:t xml:space="preserve"> (</w:t>
            </w:r>
            <w:proofErr w:type="spellStart"/>
            <w:r w:rsidRPr="00E73308">
              <w:rPr>
                <w:sz w:val="28"/>
                <w:szCs w:val="28"/>
                <w:lang w:val="en-US"/>
              </w:rPr>
              <w:t>Cubitan</w:t>
            </w:r>
            <w:proofErr w:type="spellEnd"/>
            <w:r w:rsidRPr="00E73308">
              <w:rPr>
                <w:sz w:val="28"/>
                <w:szCs w:val="28"/>
                <w:lang w:val="en-US"/>
              </w:rPr>
              <w:t>)</w:t>
            </w:r>
          </w:p>
        </w:tc>
        <w:tc>
          <w:tcPr>
            <w:tcW w:w="2688" w:type="dxa"/>
            <w:tcBorders>
              <w:top w:val="single" w:sz="4" w:space="0" w:color="auto"/>
              <w:left w:val="single" w:sz="4" w:space="0" w:color="auto"/>
              <w:bottom w:val="single" w:sz="4" w:space="0" w:color="auto"/>
              <w:right w:val="single" w:sz="4" w:space="0" w:color="auto"/>
            </w:tcBorders>
            <w:vAlign w:val="center"/>
          </w:tcPr>
          <w:p w14:paraId="0C512845" w14:textId="77777777" w:rsidR="00E73308" w:rsidRPr="00E73308" w:rsidRDefault="00E73308" w:rsidP="007D40DC">
            <w:pPr>
              <w:shd w:val="clear" w:color="auto" w:fill="FFFFFF"/>
              <w:jc w:val="center"/>
              <w:rPr>
                <w:rFonts w:ascii="Times New Roman" w:hAnsi="Times New Roman" w:cs="Times New Roman"/>
                <w:sz w:val="28"/>
                <w:szCs w:val="28"/>
              </w:rPr>
            </w:pPr>
            <w:r w:rsidRPr="00E73308">
              <w:rPr>
                <w:rFonts w:ascii="Times New Roman" w:hAnsi="Times New Roman" w:cs="Times New Roman"/>
                <w:sz w:val="28"/>
                <w:szCs w:val="28"/>
              </w:rPr>
              <w:t>Рідка суміш у пластиковий пляшечці,</w:t>
            </w:r>
          </w:p>
          <w:p w14:paraId="20829EE8" w14:textId="77777777" w:rsidR="00E73308" w:rsidRPr="00E73308" w:rsidRDefault="00E73308" w:rsidP="007D40DC">
            <w:pPr>
              <w:shd w:val="clear" w:color="auto" w:fill="FFFFFF"/>
              <w:jc w:val="center"/>
              <w:rPr>
                <w:rStyle w:val="a4"/>
                <w:rFonts w:ascii="Times New Roman" w:eastAsia="Calibri" w:hAnsi="Times New Roman" w:cs="Times New Roman"/>
                <w:b w:val="0"/>
                <w:bCs w:val="0"/>
                <w:sz w:val="28"/>
                <w:szCs w:val="28"/>
              </w:rPr>
            </w:pPr>
            <w:r w:rsidRPr="00E73308">
              <w:rPr>
                <w:rFonts w:ascii="Times New Roman" w:hAnsi="Times New Roman" w:cs="Times New Roman"/>
                <w:sz w:val="28"/>
                <w:szCs w:val="28"/>
              </w:rPr>
              <w:t>4 пляшечки у картонній коробці об'ємом 4х200 мл (800 мл)</w:t>
            </w:r>
          </w:p>
        </w:tc>
        <w:tc>
          <w:tcPr>
            <w:tcW w:w="1423" w:type="dxa"/>
            <w:tcBorders>
              <w:top w:val="single" w:sz="4" w:space="0" w:color="auto"/>
              <w:left w:val="single" w:sz="4" w:space="0" w:color="auto"/>
              <w:bottom w:val="single" w:sz="4" w:space="0" w:color="auto"/>
              <w:right w:val="single" w:sz="4" w:space="0" w:color="auto"/>
            </w:tcBorders>
            <w:vAlign w:val="center"/>
          </w:tcPr>
          <w:p w14:paraId="4E16FAD4" w14:textId="77777777" w:rsidR="00E73308" w:rsidRPr="00E73308" w:rsidRDefault="00E73308" w:rsidP="007D40DC">
            <w:pPr>
              <w:pStyle w:val="a5"/>
              <w:spacing w:before="0" w:after="0"/>
              <w:jc w:val="center"/>
              <w:rPr>
                <w:rStyle w:val="a4"/>
                <w:rFonts w:eastAsia="Calibri"/>
                <w:b w:val="0"/>
                <w:bCs w:val="0"/>
                <w:sz w:val="28"/>
                <w:szCs w:val="28"/>
                <w:lang w:val="uk-UA"/>
              </w:rPr>
            </w:pPr>
            <w:r w:rsidRPr="00E73308">
              <w:rPr>
                <w:rFonts w:eastAsia="Calibri"/>
                <w:sz w:val="28"/>
                <w:szCs w:val="28"/>
              </w:rPr>
              <w:t>п</w:t>
            </w:r>
            <w:r w:rsidRPr="00E73308">
              <w:rPr>
                <w:rFonts w:eastAsia="Calibri"/>
                <w:sz w:val="28"/>
                <w:szCs w:val="28"/>
                <w:lang w:val="uk-UA"/>
              </w:rPr>
              <w:t>ляшка</w:t>
            </w:r>
          </w:p>
        </w:tc>
        <w:tc>
          <w:tcPr>
            <w:tcW w:w="1695" w:type="dxa"/>
            <w:tcBorders>
              <w:top w:val="single" w:sz="4" w:space="0" w:color="auto"/>
              <w:left w:val="single" w:sz="4" w:space="0" w:color="auto"/>
              <w:bottom w:val="single" w:sz="4" w:space="0" w:color="auto"/>
              <w:right w:val="single" w:sz="8" w:space="0" w:color="auto"/>
            </w:tcBorders>
            <w:vAlign w:val="center"/>
          </w:tcPr>
          <w:p w14:paraId="62A17AF8" w14:textId="77777777" w:rsidR="00E73308" w:rsidRPr="00E73308" w:rsidRDefault="00E73308" w:rsidP="007D40DC">
            <w:pPr>
              <w:pStyle w:val="a5"/>
              <w:spacing w:before="0" w:after="0"/>
              <w:jc w:val="center"/>
              <w:rPr>
                <w:rStyle w:val="a4"/>
                <w:rFonts w:eastAsia="Calibri"/>
                <w:b w:val="0"/>
                <w:bCs w:val="0"/>
                <w:sz w:val="28"/>
                <w:szCs w:val="28"/>
                <w:lang w:val="uk-UA"/>
              </w:rPr>
            </w:pPr>
            <w:r w:rsidRPr="00E73308">
              <w:rPr>
                <w:rStyle w:val="a4"/>
                <w:rFonts w:eastAsia="Calibri"/>
                <w:sz w:val="28"/>
                <w:szCs w:val="28"/>
                <w:lang w:val="uk-UA"/>
              </w:rPr>
              <w:t>744</w:t>
            </w:r>
          </w:p>
        </w:tc>
      </w:tr>
      <w:tr w:rsidR="00E73308" w:rsidRPr="00E73308" w14:paraId="58C634FD" w14:textId="77777777" w:rsidTr="007D40DC">
        <w:tc>
          <w:tcPr>
            <w:tcW w:w="458" w:type="dxa"/>
            <w:tcBorders>
              <w:top w:val="single" w:sz="4" w:space="0" w:color="auto"/>
              <w:left w:val="single" w:sz="8" w:space="0" w:color="auto"/>
              <w:bottom w:val="single" w:sz="4" w:space="0" w:color="auto"/>
              <w:right w:val="single" w:sz="4" w:space="0" w:color="auto"/>
            </w:tcBorders>
            <w:vAlign w:val="center"/>
          </w:tcPr>
          <w:p w14:paraId="186EAF11" w14:textId="77777777" w:rsidR="00E73308" w:rsidRPr="00E73308" w:rsidRDefault="00E73308" w:rsidP="007D40DC">
            <w:pPr>
              <w:pStyle w:val="a5"/>
              <w:spacing w:before="0" w:after="0"/>
              <w:jc w:val="center"/>
              <w:rPr>
                <w:rStyle w:val="a4"/>
                <w:rFonts w:eastAsia="Calibri"/>
                <w:sz w:val="28"/>
                <w:szCs w:val="28"/>
              </w:rPr>
            </w:pPr>
            <w:r w:rsidRPr="00E73308">
              <w:rPr>
                <w:rStyle w:val="a4"/>
                <w:rFonts w:eastAsia="Calibri"/>
                <w:sz w:val="28"/>
                <w:szCs w:val="28"/>
              </w:rPr>
              <w:t>2</w:t>
            </w:r>
          </w:p>
        </w:tc>
        <w:tc>
          <w:tcPr>
            <w:tcW w:w="2803" w:type="dxa"/>
            <w:tcBorders>
              <w:top w:val="single" w:sz="4" w:space="0" w:color="auto"/>
              <w:left w:val="single" w:sz="4" w:space="0" w:color="auto"/>
              <w:bottom w:val="single" w:sz="4" w:space="0" w:color="auto"/>
              <w:right w:val="single" w:sz="4" w:space="0" w:color="auto"/>
            </w:tcBorders>
            <w:vAlign w:val="center"/>
          </w:tcPr>
          <w:p w14:paraId="693ED340" w14:textId="77777777" w:rsidR="00E73308" w:rsidRPr="00E73308" w:rsidRDefault="00E73308" w:rsidP="007D40DC">
            <w:pPr>
              <w:pStyle w:val="a5"/>
              <w:spacing w:before="0" w:after="0"/>
              <w:jc w:val="center"/>
              <w:rPr>
                <w:sz w:val="28"/>
                <w:szCs w:val="28"/>
              </w:rPr>
            </w:pPr>
            <w:proofErr w:type="spellStart"/>
            <w:r w:rsidRPr="00E73308">
              <w:rPr>
                <w:sz w:val="28"/>
                <w:szCs w:val="28"/>
              </w:rPr>
              <w:t>Нутрізон</w:t>
            </w:r>
            <w:proofErr w:type="spellEnd"/>
            <w:r w:rsidRPr="00E73308">
              <w:rPr>
                <w:sz w:val="28"/>
                <w:szCs w:val="28"/>
              </w:rPr>
              <w:t xml:space="preserve"> </w:t>
            </w:r>
            <w:proofErr w:type="spellStart"/>
            <w:r w:rsidRPr="00E73308">
              <w:rPr>
                <w:sz w:val="28"/>
                <w:szCs w:val="28"/>
              </w:rPr>
              <w:t>Паудер</w:t>
            </w:r>
            <w:proofErr w:type="spellEnd"/>
            <w:r w:rsidRPr="00E73308">
              <w:rPr>
                <w:sz w:val="28"/>
                <w:szCs w:val="28"/>
              </w:rPr>
              <w:t xml:space="preserve"> (</w:t>
            </w:r>
            <w:proofErr w:type="spellStart"/>
            <w:r w:rsidRPr="00E73308">
              <w:rPr>
                <w:sz w:val="28"/>
                <w:szCs w:val="28"/>
              </w:rPr>
              <w:t>Nutrison</w:t>
            </w:r>
            <w:proofErr w:type="spellEnd"/>
            <w:r w:rsidRPr="00E73308">
              <w:rPr>
                <w:sz w:val="28"/>
                <w:szCs w:val="28"/>
              </w:rPr>
              <w:t xml:space="preserve"> </w:t>
            </w:r>
            <w:proofErr w:type="spellStart"/>
            <w:r w:rsidRPr="00E73308">
              <w:rPr>
                <w:sz w:val="28"/>
                <w:szCs w:val="28"/>
              </w:rPr>
              <w:t>Powder</w:t>
            </w:r>
            <w:proofErr w:type="spellEnd"/>
            <w:r w:rsidRPr="00E73308">
              <w:rPr>
                <w:sz w:val="28"/>
                <w:szCs w:val="28"/>
              </w:rPr>
              <w:t>)</w:t>
            </w:r>
          </w:p>
        </w:tc>
        <w:tc>
          <w:tcPr>
            <w:tcW w:w="2688" w:type="dxa"/>
            <w:tcBorders>
              <w:top w:val="single" w:sz="4" w:space="0" w:color="auto"/>
              <w:left w:val="single" w:sz="4" w:space="0" w:color="auto"/>
              <w:bottom w:val="single" w:sz="4" w:space="0" w:color="auto"/>
              <w:right w:val="single" w:sz="4" w:space="0" w:color="auto"/>
            </w:tcBorders>
            <w:vAlign w:val="center"/>
          </w:tcPr>
          <w:p w14:paraId="2A3B214F" w14:textId="77777777" w:rsidR="00E73308" w:rsidRPr="00E73308" w:rsidRDefault="00E73308" w:rsidP="007D40DC">
            <w:pPr>
              <w:shd w:val="clear" w:color="auto" w:fill="FFFFFF"/>
              <w:jc w:val="center"/>
              <w:rPr>
                <w:rFonts w:ascii="Times New Roman" w:hAnsi="Times New Roman" w:cs="Times New Roman"/>
                <w:sz w:val="28"/>
                <w:szCs w:val="28"/>
              </w:rPr>
            </w:pPr>
            <w:r w:rsidRPr="00E73308">
              <w:rPr>
                <w:rFonts w:ascii="Times New Roman" w:hAnsi="Times New Roman" w:cs="Times New Roman"/>
                <w:sz w:val="28"/>
                <w:szCs w:val="28"/>
              </w:rPr>
              <w:t>Порошкоподібна суміш у металевій банці, масою 430г</w:t>
            </w:r>
          </w:p>
        </w:tc>
        <w:tc>
          <w:tcPr>
            <w:tcW w:w="1423" w:type="dxa"/>
            <w:tcBorders>
              <w:top w:val="single" w:sz="4" w:space="0" w:color="auto"/>
              <w:left w:val="single" w:sz="4" w:space="0" w:color="auto"/>
              <w:bottom w:val="single" w:sz="4" w:space="0" w:color="auto"/>
              <w:right w:val="single" w:sz="4" w:space="0" w:color="auto"/>
            </w:tcBorders>
            <w:vAlign w:val="center"/>
          </w:tcPr>
          <w:p w14:paraId="39798C1F" w14:textId="77777777" w:rsidR="00E73308" w:rsidRPr="00E73308" w:rsidRDefault="00E73308" w:rsidP="007D40DC">
            <w:pPr>
              <w:pStyle w:val="a5"/>
              <w:spacing w:before="0" w:after="0"/>
              <w:jc w:val="center"/>
              <w:rPr>
                <w:rStyle w:val="a4"/>
                <w:rFonts w:eastAsia="Calibri"/>
                <w:b w:val="0"/>
                <w:bCs w:val="0"/>
                <w:sz w:val="28"/>
                <w:szCs w:val="28"/>
              </w:rPr>
            </w:pPr>
            <w:r w:rsidRPr="00E73308">
              <w:rPr>
                <w:rStyle w:val="a4"/>
                <w:rFonts w:eastAsia="Calibri"/>
                <w:sz w:val="28"/>
                <w:szCs w:val="28"/>
              </w:rPr>
              <w:t>банка</w:t>
            </w:r>
          </w:p>
        </w:tc>
        <w:tc>
          <w:tcPr>
            <w:tcW w:w="1695" w:type="dxa"/>
            <w:tcBorders>
              <w:top w:val="single" w:sz="4" w:space="0" w:color="auto"/>
              <w:left w:val="single" w:sz="4" w:space="0" w:color="auto"/>
              <w:bottom w:val="single" w:sz="4" w:space="0" w:color="auto"/>
              <w:right w:val="single" w:sz="8" w:space="0" w:color="auto"/>
            </w:tcBorders>
            <w:vAlign w:val="center"/>
          </w:tcPr>
          <w:p w14:paraId="0701527D" w14:textId="77777777" w:rsidR="00E73308" w:rsidRPr="00E73308" w:rsidRDefault="00E73308" w:rsidP="007D40DC">
            <w:pPr>
              <w:pStyle w:val="a5"/>
              <w:spacing w:before="0" w:after="0"/>
              <w:jc w:val="center"/>
              <w:rPr>
                <w:rStyle w:val="a4"/>
                <w:rFonts w:eastAsia="Calibri"/>
                <w:b w:val="0"/>
                <w:bCs w:val="0"/>
                <w:sz w:val="28"/>
                <w:szCs w:val="28"/>
              </w:rPr>
            </w:pPr>
            <w:r w:rsidRPr="00E73308">
              <w:rPr>
                <w:rStyle w:val="a4"/>
                <w:rFonts w:eastAsia="Calibri"/>
                <w:sz w:val="28"/>
                <w:szCs w:val="28"/>
              </w:rPr>
              <w:t>123</w:t>
            </w:r>
          </w:p>
        </w:tc>
      </w:tr>
      <w:tr w:rsidR="00E73308" w:rsidRPr="00E73308" w14:paraId="5B11C506" w14:textId="77777777" w:rsidTr="007D40DC">
        <w:tc>
          <w:tcPr>
            <w:tcW w:w="458" w:type="dxa"/>
            <w:tcBorders>
              <w:top w:val="single" w:sz="4" w:space="0" w:color="auto"/>
              <w:left w:val="single" w:sz="8" w:space="0" w:color="auto"/>
              <w:bottom w:val="single" w:sz="4" w:space="0" w:color="auto"/>
              <w:right w:val="single" w:sz="4" w:space="0" w:color="auto"/>
            </w:tcBorders>
            <w:vAlign w:val="center"/>
          </w:tcPr>
          <w:p w14:paraId="46EBB4DD" w14:textId="77777777" w:rsidR="00E73308" w:rsidRPr="00E73308" w:rsidRDefault="00E73308" w:rsidP="007D40DC">
            <w:pPr>
              <w:pStyle w:val="a5"/>
              <w:spacing w:before="0" w:after="0"/>
              <w:jc w:val="center"/>
              <w:rPr>
                <w:rStyle w:val="a4"/>
                <w:rFonts w:eastAsia="Calibri"/>
                <w:sz w:val="28"/>
                <w:szCs w:val="28"/>
              </w:rPr>
            </w:pPr>
            <w:r w:rsidRPr="00E73308">
              <w:rPr>
                <w:rStyle w:val="a4"/>
                <w:rFonts w:eastAsia="Calibri"/>
                <w:sz w:val="28"/>
                <w:szCs w:val="28"/>
              </w:rPr>
              <w:t>3</w:t>
            </w:r>
          </w:p>
        </w:tc>
        <w:tc>
          <w:tcPr>
            <w:tcW w:w="2803" w:type="dxa"/>
            <w:tcBorders>
              <w:top w:val="single" w:sz="4" w:space="0" w:color="auto"/>
              <w:left w:val="single" w:sz="4" w:space="0" w:color="auto"/>
              <w:bottom w:val="single" w:sz="4" w:space="0" w:color="auto"/>
              <w:right w:val="single" w:sz="4" w:space="0" w:color="auto"/>
            </w:tcBorders>
            <w:vAlign w:val="center"/>
          </w:tcPr>
          <w:p w14:paraId="5B864BCA" w14:textId="77777777" w:rsidR="00E73308" w:rsidRPr="00E73308" w:rsidRDefault="00E73308" w:rsidP="007D40DC">
            <w:pPr>
              <w:pStyle w:val="a5"/>
              <w:spacing w:before="0"/>
              <w:jc w:val="center"/>
              <w:rPr>
                <w:sz w:val="28"/>
                <w:szCs w:val="28"/>
              </w:rPr>
            </w:pPr>
            <w:proofErr w:type="spellStart"/>
            <w:r w:rsidRPr="00E73308">
              <w:rPr>
                <w:sz w:val="28"/>
                <w:szCs w:val="28"/>
              </w:rPr>
              <w:t>Нутріні</w:t>
            </w:r>
            <w:proofErr w:type="spellEnd"/>
            <w:r w:rsidRPr="00E73308">
              <w:rPr>
                <w:sz w:val="28"/>
                <w:szCs w:val="28"/>
              </w:rPr>
              <w:t xml:space="preserve"> (</w:t>
            </w:r>
            <w:proofErr w:type="spellStart"/>
            <w:r w:rsidRPr="00E73308">
              <w:rPr>
                <w:sz w:val="28"/>
                <w:szCs w:val="28"/>
              </w:rPr>
              <w:t>Nutrini</w:t>
            </w:r>
            <w:proofErr w:type="spellEnd"/>
            <w:r w:rsidRPr="00E73308">
              <w:rPr>
                <w:sz w:val="28"/>
                <w:szCs w:val="28"/>
              </w:rPr>
              <w:t>)</w:t>
            </w:r>
          </w:p>
          <w:p w14:paraId="4A16657D" w14:textId="77777777" w:rsidR="00E73308" w:rsidRPr="00E73308" w:rsidRDefault="00E73308" w:rsidP="007D40DC">
            <w:pPr>
              <w:pStyle w:val="a5"/>
              <w:spacing w:before="0" w:after="0"/>
              <w:jc w:val="center"/>
              <w:rPr>
                <w:sz w:val="28"/>
                <w:szCs w:val="28"/>
              </w:rPr>
            </w:pPr>
          </w:p>
        </w:tc>
        <w:tc>
          <w:tcPr>
            <w:tcW w:w="2688" w:type="dxa"/>
            <w:tcBorders>
              <w:top w:val="single" w:sz="4" w:space="0" w:color="auto"/>
              <w:left w:val="single" w:sz="4" w:space="0" w:color="auto"/>
              <w:bottom w:val="single" w:sz="4" w:space="0" w:color="auto"/>
              <w:right w:val="single" w:sz="4" w:space="0" w:color="auto"/>
            </w:tcBorders>
            <w:vAlign w:val="center"/>
          </w:tcPr>
          <w:p w14:paraId="584055D5" w14:textId="77777777" w:rsidR="00E73308" w:rsidRPr="00E73308" w:rsidRDefault="00E73308" w:rsidP="007D40DC">
            <w:pPr>
              <w:shd w:val="clear" w:color="auto" w:fill="FFFFFF"/>
              <w:jc w:val="center"/>
              <w:rPr>
                <w:rFonts w:ascii="Times New Roman" w:hAnsi="Times New Roman" w:cs="Times New Roman"/>
                <w:sz w:val="28"/>
                <w:szCs w:val="28"/>
              </w:rPr>
            </w:pPr>
            <w:r w:rsidRPr="00E73308">
              <w:rPr>
                <w:rFonts w:ascii="Times New Roman" w:hAnsi="Times New Roman" w:cs="Times New Roman"/>
                <w:sz w:val="28"/>
                <w:szCs w:val="28"/>
              </w:rPr>
              <w:t>Рідка суміш у спадаючій пластиковій пляшці, об'ємом 500 мл</w:t>
            </w:r>
          </w:p>
        </w:tc>
        <w:tc>
          <w:tcPr>
            <w:tcW w:w="1423" w:type="dxa"/>
            <w:tcBorders>
              <w:top w:val="single" w:sz="4" w:space="0" w:color="auto"/>
              <w:left w:val="single" w:sz="4" w:space="0" w:color="auto"/>
              <w:bottom w:val="single" w:sz="4" w:space="0" w:color="auto"/>
              <w:right w:val="single" w:sz="4" w:space="0" w:color="auto"/>
            </w:tcBorders>
            <w:vAlign w:val="center"/>
          </w:tcPr>
          <w:p w14:paraId="3729BC06" w14:textId="77777777" w:rsidR="00E73308" w:rsidRPr="00E73308" w:rsidRDefault="00E73308" w:rsidP="007D40DC">
            <w:pPr>
              <w:pStyle w:val="a5"/>
              <w:spacing w:before="0" w:after="0"/>
              <w:jc w:val="center"/>
              <w:rPr>
                <w:rStyle w:val="a4"/>
                <w:rFonts w:eastAsia="Calibri"/>
                <w:b w:val="0"/>
                <w:bCs w:val="0"/>
                <w:sz w:val="28"/>
                <w:szCs w:val="28"/>
              </w:rPr>
            </w:pPr>
            <w:proofErr w:type="spellStart"/>
            <w:r w:rsidRPr="00E73308">
              <w:rPr>
                <w:rStyle w:val="a4"/>
                <w:rFonts w:eastAsia="Calibri"/>
                <w:sz w:val="28"/>
                <w:szCs w:val="28"/>
              </w:rPr>
              <w:t>пляшка</w:t>
            </w:r>
            <w:proofErr w:type="spellEnd"/>
          </w:p>
        </w:tc>
        <w:tc>
          <w:tcPr>
            <w:tcW w:w="1695" w:type="dxa"/>
            <w:tcBorders>
              <w:top w:val="single" w:sz="4" w:space="0" w:color="auto"/>
              <w:left w:val="single" w:sz="4" w:space="0" w:color="auto"/>
              <w:bottom w:val="single" w:sz="4" w:space="0" w:color="auto"/>
              <w:right w:val="single" w:sz="8" w:space="0" w:color="auto"/>
            </w:tcBorders>
            <w:vAlign w:val="center"/>
          </w:tcPr>
          <w:p w14:paraId="571EFE61" w14:textId="77777777" w:rsidR="00E73308" w:rsidRPr="00E73308" w:rsidRDefault="00E73308" w:rsidP="007D40DC">
            <w:pPr>
              <w:pStyle w:val="a5"/>
              <w:spacing w:before="0" w:after="0"/>
              <w:jc w:val="center"/>
              <w:rPr>
                <w:rStyle w:val="a4"/>
                <w:rFonts w:eastAsia="Calibri"/>
                <w:b w:val="0"/>
                <w:bCs w:val="0"/>
                <w:sz w:val="28"/>
                <w:szCs w:val="28"/>
              </w:rPr>
            </w:pPr>
            <w:r w:rsidRPr="00E73308">
              <w:rPr>
                <w:rStyle w:val="a4"/>
                <w:rFonts w:eastAsia="Calibri"/>
                <w:sz w:val="28"/>
                <w:szCs w:val="28"/>
              </w:rPr>
              <w:t>363</w:t>
            </w:r>
          </w:p>
        </w:tc>
      </w:tr>
      <w:tr w:rsidR="00E73308" w:rsidRPr="00E73308" w14:paraId="068CDBD1" w14:textId="77777777" w:rsidTr="007D40DC">
        <w:tc>
          <w:tcPr>
            <w:tcW w:w="458" w:type="dxa"/>
            <w:tcBorders>
              <w:top w:val="single" w:sz="4" w:space="0" w:color="auto"/>
              <w:left w:val="single" w:sz="8" w:space="0" w:color="auto"/>
              <w:bottom w:val="single" w:sz="4" w:space="0" w:color="auto"/>
              <w:right w:val="single" w:sz="4" w:space="0" w:color="auto"/>
            </w:tcBorders>
            <w:vAlign w:val="center"/>
          </w:tcPr>
          <w:p w14:paraId="53C065B3" w14:textId="77777777" w:rsidR="00E73308" w:rsidRPr="00E73308" w:rsidRDefault="00E73308" w:rsidP="007D40DC">
            <w:pPr>
              <w:pStyle w:val="a5"/>
              <w:spacing w:before="0" w:after="0"/>
              <w:jc w:val="center"/>
              <w:rPr>
                <w:rStyle w:val="a4"/>
                <w:rFonts w:eastAsia="Calibri"/>
                <w:sz w:val="28"/>
                <w:szCs w:val="28"/>
              </w:rPr>
            </w:pPr>
          </w:p>
        </w:tc>
        <w:tc>
          <w:tcPr>
            <w:tcW w:w="2803" w:type="dxa"/>
            <w:tcBorders>
              <w:top w:val="single" w:sz="4" w:space="0" w:color="auto"/>
              <w:left w:val="single" w:sz="4" w:space="0" w:color="auto"/>
              <w:bottom w:val="single" w:sz="4" w:space="0" w:color="auto"/>
              <w:right w:val="single" w:sz="4" w:space="0" w:color="auto"/>
            </w:tcBorders>
            <w:vAlign w:val="center"/>
          </w:tcPr>
          <w:p w14:paraId="170A5ACC" w14:textId="77777777" w:rsidR="00E73308" w:rsidRPr="00E73308" w:rsidRDefault="00E73308" w:rsidP="007D40DC">
            <w:pPr>
              <w:pStyle w:val="a5"/>
              <w:spacing w:before="0"/>
              <w:jc w:val="center"/>
              <w:rPr>
                <w:sz w:val="28"/>
                <w:szCs w:val="28"/>
              </w:rPr>
            </w:pPr>
          </w:p>
        </w:tc>
        <w:tc>
          <w:tcPr>
            <w:tcW w:w="2688" w:type="dxa"/>
            <w:tcBorders>
              <w:top w:val="single" w:sz="4" w:space="0" w:color="auto"/>
              <w:left w:val="single" w:sz="4" w:space="0" w:color="auto"/>
              <w:bottom w:val="single" w:sz="4" w:space="0" w:color="auto"/>
              <w:right w:val="single" w:sz="4" w:space="0" w:color="auto"/>
            </w:tcBorders>
            <w:vAlign w:val="center"/>
          </w:tcPr>
          <w:p w14:paraId="034A04A0" w14:textId="77777777" w:rsidR="00E73308" w:rsidRPr="00E73308" w:rsidRDefault="00E73308" w:rsidP="007D40DC">
            <w:pPr>
              <w:shd w:val="clear" w:color="auto" w:fill="FFFFFF"/>
              <w:jc w:val="center"/>
              <w:rPr>
                <w:rFonts w:ascii="Times New Roman" w:hAnsi="Times New Roman" w:cs="Times New Roman"/>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49A030A9" w14:textId="77777777" w:rsidR="00E73308" w:rsidRPr="00E73308" w:rsidRDefault="00E73308" w:rsidP="007D40DC">
            <w:pPr>
              <w:pStyle w:val="a5"/>
              <w:spacing w:before="0" w:after="0"/>
              <w:jc w:val="center"/>
              <w:rPr>
                <w:rStyle w:val="a4"/>
                <w:rFonts w:eastAsia="Calibri"/>
                <w:b w:val="0"/>
                <w:bCs w:val="0"/>
                <w:sz w:val="28"/>
                <w:szCs w:val="28"/>
              </w:rPr>
            </w:pPr>
          </w:p>
        </w:tc>
        <w:tc>
          <w:tcPr>
            <w:tcW w:w="1695" w:type="dxa"/>
            <w:tcBorders>
              <w:top w:val="single" w:sz="4" w:space="0" w:color="auto"/>
              <w:left w:val="single" w:sz="4" w:space="0" w:color="auto"/>
              <w:bottom w:val="single" w:sz="4" w:space="0" w:color="auto"/>
              <w:right w:val="single" w:sz="8" w:space="0" w:color="auto"/>
            </w:tcBorders>
            <w:vAlign w:val="center"/>
          </w:tcPr>
          <w:p w14:paraId="2177A8A1" w14:textId="77777777" w:rsidR="00E73308" w:rsidRPr="00E73308" w:rsidRDefault="00E73308" w:rsidP="007D40DC">
            <w:pPr>
              <w:pStyle w:val="a5"/>
              <w:spacing w:before="0" w:after="0"/>
              <w:jc w:val="center"/>
              <w:rPr>
                <w:rStyle w:val="a4"/>
                <w:rFonts w:eastAsia="Calibri"/>
                <w:b w:val="0"/>
                <w:bCs w:val="0"/>
                <w:sz w:val="28"/>
                <w:szCs w:val="28"/>
              </w:rPr>
            </w:pPr>
          </w:p>
        </w:tc>
      </w:tr>
    </w:tbl>
    <w:p w14:paraId="3AF2959D" w14:textId="77777777" w:rsidR="00E73308" w:rsidRPr="00E73308" w:rsidRDefault="00E73308" w:rsidP="00E73308">
      <w:pPr>
        <w:ind w:firstLine="708"/>
        <w:jc w:val="both"/>
        <w:rPr>
          <w:rFonts w:ascii="Times New Roman" w:eastAsia="Times New Roman" w:hAnsi="Times New Roman" w:cs="Times New Roman"/>
          <w:color w:val="000000"/>
          <w:sz w:val="28"/>
          <w:szCs w:val="28"/>
        </w:rPr>
      </w:pPr>
    </w:p>
    <w:p w14:paraId="32EEE198" w14:textId="632C1C7B" w:rsidR="00E73308" w:rsidRDefault="00E73308" w:rsidP="009C3A9B">
      <w:pPr>
        <w:jc w:val="both"/>
        <w:rPr>
          <w:rFonts w:ascii="Times New Roman" w:hAnsi="Times New Roman" w:cs="Times New Roman"/>
          <w:b/>
          <w:bCs/>
          <w:sz w:val="28"/>
          <w:szCs w:val="28"/>
        </w:rPr>
      </w:pPr>
      <w:r>
        <w:rPr>
          <w:rFonts w:ascii="Times New Roman" w:hAnsi="Times New Roman" w:cs="Times New Roman"/>
          <w:b/>
          <w:bCs/>
          <w:sz w:val="28"/>
          <w:szCs w:val="28"/>
        </w:rPr>
        <w:t>5. Обгрунтування розміру бюджетного призначення:</w:t>
      </w:r>
    </w:p>
    <w:p w14:paraId="2E4D7D11" w14:textId="0FF38F8A" w:rsidR="00E73308" w:rsidRDefault="00E73308" w:rsidP="009C3A9B">
      <w:pPr>
        <w:jc w:val="both"/>
        <w:rPr>
          <w:rFonts w:ascii="Times New Roman" w:hAnsi="Times New Roman" w:cs="Times New Roman"/>
          <w:sz w:val="28"/>
          <w:szCs w:val="28"/>
        </w:rPr>
      </w:pPr>
      <w:r>
        <w:rPr>
          <w:rFonts w:ascii="Times New Roman" w:hAnsi="Times New Roman" w:cs="Times New Roman"/>
          <w:sz w:val="28"/>
          <w:szCs w:val="28"/>
        </w:rPr>
        <w:tab/>
        <w:t>Розмір бюджетного призначення сформований з урахуванням наявної потреби в закупівлі даного виду продукції та у відповідності до календарного плану заходів комплексної програми «Здоров’я населення Прикарпаття на 2021 – 2025 роки».</w:t>
      </w:r>
    </w:p>
    <w:p w14:paraId="0DD66C70" w14:textId="620E4A0D" w:rsidR="00E73308" w:rsidRDefault="00E73308" w:rsidP="009C3A9B">
      <w:pPr>
        <w:jc w:val="both"/>
        <w:rPr>
          <w:rFonts w:ascii="Times New Roman" w:hAnsi="Times New Roman" w:cs="Times New Roman"/>
          <w:b/>
          <w:bCs/>
          <w:sz w:val="28"/>
          <w:szCs w:val="28"/>
        </w:rPr>
      </w:pPr>
      <w:r>
        <w:rPr>
          <w:rFonts w:ascii="Times New Roman" w:hAnsi="Times New Roman" w:cs="Times New Roman"/>
          <w:b/>
          <w:bCs/>
          <w:sz w:val="28"/>
          <w:szCs w:val="28"/>
        </w:rPr>
        <w:t>6. Обгрунтування очікуваної вартості предмета закупівлі:</w:t>
      </w:r>
    </w:p>
    <w:p w14:paraId="593BC63D" w14:textId="50D92A28" w:rsidR="00E73308" w:rsidRPr="002C759D" w:rsidRDefault="00E73308" w:rsidP="009C3A9B">
      <w:pPr>
        <w:jc w:val="both"/>
        <w:rPr>
          <w:rFonts w:ascii="Times New Roman" w:hAnsi="Times New Roman" w:cs="Times New Roman"/>
          <w:sz w:val="28"/>
          <w:szCs w:val="28"/>
        </w:rPr>
      </w:pPr>
      <w:r>
        <w:rPr>
          <w:rFonts w:ascii="Times New Roman" w:hAnsi="Times New Roman" w:cs="Times New Roman"/>
          <w:sz w:val="28"/>
          <w:szCs w:val="28"/>
        </w:rPr>
        <w:tab/>
        <w:t>Очікувана вартість предмета закупівлі визначена відповідно до Методики визначення очікуваної вартості предмета закупівлі, затвердженої Наказом Міністерства розвитку та економіки, торгівлі та сільського господарства України від 18.02.2020 року № 275, при визначені оч</w:t>
      </w:r>
      <w:r w:rsidR="002C759D">
        <w:rPr>
          <w:rFonts w:ascii="Times New Roman" w:hAnsi="Times New Roman" w:cs="Times New Roman"/>
          <w:sz w:val="28"/>
          <w:szCs w:val="28"/>
        </w:rPr>
        <w:t>і</w:t>
      </w:r>
      <w:r>
        <w:rPr>
          <w:rFonts w:ascii="Times New Roman" w:hAnsi="Times New Roman" w:cs="Times New Roman"/>
          <w:sz w:val="28"/>
          <w:szCs w:val="28"/>
        </w:rPr>
        <w:t xml:space="preserve">куваної вартості застосовується </w:t>
      </w:r>
      <w:r>
        <w:rPr>
          <w:rFonts w:ascii="Times New Roman" w:hAnsi="Times New Roman" w:cs="Times New Roman"/>
          <w:sz w:val="28"/>
          <w:szCs w:val="28"/>
        </w:rPr>
        <w:lastRenderedPageBreak/>
        <w:t>метод порівняння ринкових цін</w:t>
      </w:r>
      <w:r w:rsidR="002C759D">
        <w:rPr>
          <w:rFonts w:ascii="Times New Roman" w:hAnsi="Times New Roman" w:cs="Times New Roman"/>
          <w:sz w:val="28"/>
          <w:szCs w:val="28"/>
        </w:rPr>
        <w:t xml:space="preserve">, обґрунтування очікуваної вартості предмета закупівлі здійснено на підставі отриманих комерційних пропозицій та моніторингу ринкових цін,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електронних каталогах, рекламі, </w:t>
      </w:r>
      <w:proofErr w:type="spellStart"/>
      <w:r w:rsidR="002C759D">
        <w:rPr>
          <w:rFonts w:ascii="Times New Roman" w:hAnsi="Times New Roman" w:cs="Times New Roman"/>
          <w:sz w:val="28"/>
          <w:szCs w:val="28"/>
        </w:rPr>
        <w:t>прайс</w:t>
      </w:r>
      <w:proofErr w:type="spellEnd"/>
      <w:r w:rsidR="002C759D">
        <w:rPr>
          <w:rFonts w:ascii="Times New Roman" w:hAnsi="Times New Roman" w:cs="Times New Roman"/>
          <w:sz w:val="28"/>
          <w:szCs w:val="28"/>
        </w:rPr>
        <w:t xml:space="preserve">-листах, в електронній системі </w:t>
      </w:r>
      <w:proofErr w:type="spellStart"/>
      <w:r w:rsidR="002C759D">
        <w:rPr>
          <w:rFonts w:ascii="Times New Roman" w:hAnsi="Times New Roman" w:cs="Times New Roman"/>
          <w:sz w:val="28"/>
          <w:szCs w:val="28"/>
        </w:rPr>
        <w:t>закупівель</w:t>
      </w:r>
      <w:proofErr w:type="spellEnd"/>
      <w:r w:rsidR="002C759D">
        <w:rPr>
          <w:rFonts w:ascii="Times New Roman" w:hAnsi="Times New Roman" w:cs="Times New Roman"/>
          <w:sz w:val="28"/>
          <w:szCs w:val="28"/>
        </w:rPr>
        <w:t xml:space="preserve"> «</w:t>
      </w:r>
      <w:r w:rsidR="002C759D">
        <w:rPr>
          <w:rFonts w:ascii="Times New Roman" w:hAnsi="Times New Roman" w:cs="Times New Roman"/>
          <w:sz w:val="28"/>
          <w:szCs w:val="28"/>
          <w:lang w:val="en-US"/>
        </w:rPr>
        <w:t>Prozorro</w:t>
      </w:r>
      <w:r w:rsidR="002C759D">
        <w:rPr>
          <w:rFonts w:ascii="Times New Roman" w:hAnsi="Times New Roman" w:cs="Times New Roman"/>
          <w:sz w:val="28"/>
          <w:szCs w:val="28"/>
        </w:rPr>
        <w:t xml:space="preserve">» та на аналогічних торгівельних майданчиках. Відповідно до </w:t>
      </w:r>
      <w:r w:rsidR="002C759D">
        <w:rPr>
          <w:rFonts w:ascii="Times New Roman" w:hAnsi="Times New Roman" w:cs="Times New Roman"/>
          <w:sz w:val="28"/>
          <w:szCs w:val="28"/>
        </w:rPr>
        <w:t>Методики визначення очікуваної вартості предмета закупівлі</w:t>
      </w:r>
      <w:r w:rsidR="002C759D">
        <w:rPr>
          <w:rFonts w:ascii="Times New Roman" w:hAnsi="Times New Roman" w:cs="Times New Roman"/>
          <w:sz w:val="28"/>
          <w:szCs w:val="28"/>
        </w:rPr>
        <w:t>, була розрахована очікувана ціна як</w:t>
      </w:r>
      <w:r w:rsidR="00C74389">
        <w:rPr>
          <w:rFonts w:ascii="Times New Roman" w:hAnsi="Times New Roman" w:cs="Times New Roman"/>
          <w:sz w:val="28"/>
          <w:szCs w:val="28"/>
        </w:rPr>
        <w:t xml:space="preserve"> середньоарифметичне значення отриманих даних. Таким чином очікувана вартість закупівлі </w:t>
      </w:r>
      <w:r w:rsidR="00C74389" w:rsidRPr="00F053D5">
        <w:rPr>
          <w:rFonts w:ascii="Times New Roman" w:hAnsi="Times New Roman" w:cs="Times New Roman"/>
          <w:sz w:val="28"/>
          <w:szCs w:val="28"/>
          <w:lang w:eastAsia="uk-UA"/>
        </w:rPr>
        <w:t>ДК 021:2015: 15880000-0 Спеціальні продукти харчування, збагачені поживними речовинами (</w:t>
      </w:r>
      <w:proofErr w:type="spellStart"/>
      <w:r w:rsidR="00C74389" w:rsidRPr="00F053D5">
        <w:rPr>
          <w:rFonts w:ascii="Times New Roman" w:hAnsi="Times New Roman" w:cs="Times New Roman"/>
          <w:sz w:val="28"/>
          <w:szCs w:val="28"/>
          <w:lang w:eastAsia="uk-UA"/>
        </w:rPr>
        <w:t>Cubitan</w:t>
      </w:r>
      <w:proofErr w:type="spellEnd"/>
      <w:r w:rsidR="00C74389" w:rsidRPr="00F053D5">
        <w:rPr>
          <w:rFonts w:ascii="Times New Roman" w:hAnsi="Times New Roman" w:cs="Times New Roman"/>
          <w:sz w:val="28"/>
          <w:szCs w:val="28"/>
          <w:lang w:eastAsia="uk-UA"/>
        </w:rPr>
        <w:t xml:space="preserve">, </w:t>
      </w:r>
      <w:proofErr w:type="spellStart"/>
      <w:r w:rsidR="00C74389" w:rsidRPr="00F053D5">
        <w:rPr>
          <w:rFonts w:ascii="Times New Roman" w:hAnsi="Times New Roman" w:cs="Times New Roman"/>
          <w:sz w:val="28"/>
          <w:szCs w:val="28"/>
          <w:lang w:eastAsia="uk-UA"/>
        </w:rPr>
        <w:t>Nutrison</w:t>
      </w:r>
      <w:proofErr w:type="spellEnd"/>
      <w:r w:rsidR="00C74389" w:rsidRPr="00F053D5">
        <w:rPr>
          <w:rFonts w:ascii="Times New Roman" w:hAnsi="Times New Roman" w:cs="Times New Roman"/>
          <w:sz w:val="28"/>
          <w:szCs w:val="28"/>
          <w:lang w:eastAsia="uk-UA"/>
        </w:rPr>
        <w:t xml:space="preserve"> </w:t>
      </w:r>
      <w:proofErr w:type="spellStart"/>
      <w:r w:rsidR="00C74389" w:rsidRPr="00F053D5">
        <w:rPr>
          <w:rFonts w:ascii="Times New Roman" w:hAnsi="Times New Roman" w:cs="Times New Roman"/>
          <w:sz w:val="28"/>
          <w:szCs w:val="28"/>
          <w:lang w:eastAsia="uk-UA"/>
        </w:rPr>
        <w:t>Powder</w:t>
      </w:r>
      <w:proofErr w:type="spellEnd"/>
      <w:r w:rsidR="00C74389" w:rsidRPr="00F053D5">
        <w:rPr>
          <w:rFonts w:ascii="Times New Roman" w:hAnsi="Times New Roman" w:cs="Times New Roman"/>
          <w:sz w:val="28"/>
          <w:szCs w:val="28"/>
          <w:lang w:eastAsia="uk-UA"/>
        </w:rPr>
        <w:t xml:space="preserve">, </w:t>
      </w:r>
      <w:proofErr w:type="spellStart"/>
      <w:r w:rsidR="00C74389" w:rsidRPr="00F053D5">
        <w:rPr>
          <w:rFonts w:ascii="Times New Roman" w:hAnsi="Times New Roman" w:cs="Times New Roman"/>
          <w:sz w:val="28"/>
          <w:szCs w:val="28"/>
          <w:lang w:eastAsia="uk-UA"/>
        </w:rPr>
        <w:t>Nutrini</w:t>
      </w:r>
      <w:proofErr w:type="spellEnd"/>
      <w:r w:rsidR="00C74389" w:rsidRPr="00F053D5">
        <w:rPr>
          <w:rFonts w:ascii="Times New Roman" w:hAnsi="Times New Roman" w:cs="Times New Roman"/>
          <w:sz w:val="28"/>
          <w:szCs w:val="28"/>
        </w:rPr>
        <w:t>)</w:t>
      </w:r>
      <w:r w:rsidR="00C74389">
        <w:rPr>
          <w:rFonts w:ascii="Times New Roman" w:hAnsi="Times New Roman" w:cs="Times New Roman"/>
          <w:sz w:val="28"/>
          <w:szCs w:val="28"/>
        </w:rPr>
        <w:t xml:space="preserve"> становить 183400,00 гривень з ПДВ.</w:t>
      </w:r>
    </w:p>
    <w:sectPr w:rsidR="00E73308" w:rsidRPr="002C75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19C"/>
    <w:multiLevelType w:val="hybridMultilevel"/>
    <w:tmpl w:val="20CCB1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388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EE"/>
    <w:rsid w:val="002C4DD2"/>
    <w:rsid w:val="002C759D"/>
    <w:rsid w:val="00462A8B"/>
    <w:rsid w:val="006276EE"/>
    <w:rsid w:val="006D4391"/>
    <w:rsid w:val="00787039"/>
    <w:rsid w:val="009C3A9B"/>
    <w:rsid w:val="00BD3BFC"/>
    <w:rsid w:val="00C74389"/>
    <w:rsid w:val="00E73308"/>
    <w:rsid w:val="00F05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506B"/>
  <w15:chartTrackingRefBased/>
  <w15:docId w15:val="{EED4C644-6CBB-43C8-840A-F8F3BCDE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053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3D5"/>
    <w:rPr>
      <w:rFonts w:ascii="Times New Roman" w:eastAsia="Times New Roman" w:hAnsi="Times New Roman" w:cs="Times New Roman"/>
      <w:b/>
      <w:bCs/>
      <w:kern w:val="36"/>
      <w:sz w:val="48"/>
      <w:szCs w:val="48"/>
      <w:lang w:eastAsia="uk-UA"/>
    </w:rPr>
  </w:style>
  <w:style w:type="paragraph" w:styleId="a3">
    <w:name w:val="No Spacing"/>
    <w:uiPriority w:val="1"/>
    <w:qFormat/>
    <w:rsid w:val="00F053D5"/>
    <w:pPr>
      <w:spacing w:after="0" w:line="240" w:lineRule="auto"/>
    </w:pPr>
  </w:style>
  <w:style w:type="character" w:styleId="a4">
    <w:name w:val="Strong"/>
    <w:basedOn w:val="a0"/>
    <w:qFormat/>
    <w:rsid w:val="00E73308"/>
    <w:rPr>
      <w:b/>
      <w:bCs/>
    </w:rPr>
  </w:style>
  <w:style w:type="paragraph" w:styleId="a5">
    <w:name w:val="Normal (Web)"/>
    <w:aliases w:val="Обычный (веб) Знак,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Знак"/>
    <w:basedOn w:val="a"/>
    <w:link w:val="a6"/>
    <w:qFormat/>
    <w:rsid w:val="00E73308"/>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6">
    <w:name w:val="Звичайний (веб) Знак"/>
    <w:aliases w:val="Обычный (веб) Знак Знак,Обычный (Web) Знак1,Обычный (Web) Знак Знак Знак Знак2,Обычный (Web) Знак Знак Знак Знак Знак Знак Знак1,Обычный (Web) Знак Знак Знак Знак Знак1,Знак2 Знак Знак1"/>
    <w:link w:val="a5"/>
    <w:locked/>
    <w:rsid w:val="00E73308"/>
    <w:rPr>
      <w:rFonts w:ascii="Times New Roman" w:eastAsia="Times New Roman" w:hAnsi="Times New Roman" w:cs="Times New Roman"/>
      <w:sz w:val="24"/>
      <w:szCs w:val="24"/>
      <w:lang w:val="ru-RU" w:eastAsia="ar-SA"/>
    </w:rPr>
  </w:style>
  <w:style w:type="paragraph" w:styleId="a7">
    <w:name w:val="List Paragraph"/>
    <w:aliases w:val="Список уровня 2,1 Буллет"/>
    <w:basedOn w:val="a"/>
    <w:link w:val="a8"/>
    <w:uiPriority w:val="34"/>
    <w:qFormat/>
    <w:rsid w:val="00E73308"/>
    <w:pPr>
      <w:spacing w:after="0" w:line="240" w:lineRule="auto"/>
      <w:ind w:left="720"/>
      <w:contextualSpacing/>
    </w:pPr>
    <w:rPr>
      <w:rFonts w:eastAsiaTheme="minorEastAsia" w:cs="Times New Roman"/>
      <w:sz w:val="24"/>
      <w:szCs w:val="24"/>
      <w:lang w:val="ru-RU"/>
    </w:rPr>
  </w:style>
  <w:style w:type="character" w:customStyle="1" w:styleId="a8">
    <w:name w:val="Абзац списку Знак"/>
    <w:aliases w:val="Список уровня 2 Знак,1 Буллет Знак"/>
    <w:link w:val="a7"/>
    <w:uiPriority w:val="34"/>
    <w:qFormat/>
    <w:locked/>
    <w:rsid w:val="00E73308"/>
    <w:rPr>
      <w:rFonts w:eastAsiaTheme="minorEastAsia"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4749</Words>
  <Characters>2708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Констянтин</dc:creator>
  <cp:keywords/>
  <dc:description/>
  <cp:lastModifiedBy>Констянтин</cp:lastModifiedBy>
  <cp:revision>2</cp:revision>
  <cp:lastPrinted>2022-10-06T07:42:00Z</cp:lastPrinted>
  <dcterms:created xsi:type="dcterms:W3CDTF">2022-10-21T09:50:00Z</dcterms:created>
  <dcterms:modified xsi:type="dcterms:W3CDTF">2022-10-21T09:50:00Z</dcterms:modified>
</cp:coreProperties>
</file>