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2D" w:rsidRPr="00AE042D" w:rsidRDefault="00AE042D" w:rsidP="00AE042D">
      <w:pPr>
        <w:pStyle w:val="a5"/>
        <w:spacing w:before="0" w:beforeAutospacing="0" w:after="150" w:afterAutospacing="0"/>
        <w:jc w:val="center"/>
        <w:rPr>
          <w:rFonts w:ascii="san-serif" w:hAnsi="san-serif"/>
          <w:b/>
          <w:bCs/>
          <w:color w:val="000000"/>
        </w:rPr>
      </w:pPr>
      <w:bookmarkStart w:id="0" w:name="_GoBack"/>
      <w:r w:rsidRPr="00AE042D">
        <w:rPr>
          <w:rFonts w:ascii="san-serif" w:hAnsi="san-serif"/>
          <w:b/>
          <w:bCs/>
          <w:color w:val="000000"/>
        </w:rPr>
        <w:t>Про здійснення державної регуляторної політики у 2016 році</w:t>
      </w:r>
    </w:p>
    <w:bookmarkEnd w:id="0"/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Відповідно до Закону України "Про засади державної регуляторної політики у сфері господарської діяльності" (далі – Закон) облдержадміністрацією продов</w:t>
      </w:r>
      <w:r w:rsidRPr="00AE042D">
        <w:rPr>
          <w:rFonts w:ascii="san-serif" w:hAnsi="san-serif"/>
          <w:color w:val="000000"/>
        </w:rPr>
        <w:softHyphen/>
        <w:t>жено системну і послідовну реалізацію державної регуляторної політики, що базується на принципах  прозорості і відкритості.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У 2016 році здійснення регуляторної діяльності проводилось за наступними напрямами: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- планування розроблення проектів регуляторних актів;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- залучення суб'єктів господарювання до участі в обговоренні проектів регуляторних актів;         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-  відстеження результативності дії прийнятих регуляторних актів та їх впливу на ділову активність і розвиток підприємництва в регіоні;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- оприлюднення інформації про здійснення регуляторної діяльності.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Основні завдання з реалізації у звітному році на місцевому рівні державної регуляторної політики, в тому числі забезпечення ефективного функціонування дозвільної системи, надання адміністративних послуг відображались у Регіональній цільовій програмі підтримки малого та середнього підприємництва в області на 2015-2016 роки.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Для забезпечення відкритості регуляторного процесу облдержад</w:t>
      </w:r>
      <w:r w:rsidRPr="00AE042D">
        <w:rPr>
          <w:rFonts w:ascii="san-serif" w:hAnsi="san-serif"/>
          <w:color w:val="000000"/>
        </w:rPr>
        <w:softHyphen/>
        <w:t>міністрацією, райдержадміністраціями, виконавчими комітетами міських рад міст обласного значення відповідно до ст.7 Закону затверджувались плани під</w:t>
      </w:r>
      <w:r w:rsidRPr="00AE042D">
        <w:rPr>
          <w:rFonts w:ascii="san-serif" w:hAnsi="san-serif"/>
          <w:color w:val="000000"/>
        </w:rPr>
        <w:softHyphen/>
        <w:t>го</w:t>
      </w:r>
      <w:r w:rsidRPr="00AE042D">
        <w:rPr>
          <w:rFonts w:ascii="san-serif" w:hAnsi="san-serif"/>
          <w:color w:val="000000"/>
        </w:rPr>
        <w:softHyphen/>
      </w:r>
      <w:r w:rsidRPr="00AE042D">
        <w:rPr>
          <w:rFonts w:ascii="san-serif" w:hAnsi="san-serif"/>
          <w:color w:val="000000"/>
        </w:rPr>
        <w:softHyphen/>
        <w:t>товки проектів регуля</w:t>
      </w:r>
      <w:r w:rsidRPr="00AE042D">
        <w:rPr>
          <w:rFonts w:ascii="san-serif" w:hAnsi="san-serif"/>
          <w:color w:val="000000"/>
        </w:rPr>
        <w:softHyphen/>
        <w:t>тор</w:t>
      </w:r>
      <w:r w:rsidRPr="00AE042D">
        <w:rPr>
          <w:rFonts w:ascii="san-serif" w:hAnsi="san-serif"/>
          <w:color w:val="000000"/>
        </w:rPr>
        <w:softHyphen/>
        <w:t>них актів на 2016 рік, які оприлюднювались в мережі Інтернет та в місцевих друкованих засобах масової інформації. При необхідності до них вносились зміни та доповнення. Зокрема, розпоряд</w:t>
      </w:r>
      <w:r w:rsidRPr="00AE042D">
        <w:rPr>
          <w:rFonts w:ascii="san-serif" w:hAnsi="san-serif"/>
          <w:color w:val="000000"/>
        </w:rPr>
        <w:softHyphen/>
        <w:t xml:space="preserve">женням облдержадміністрації від 10.12.2015 року № 860 затверджено план діяльності облдержадміністрації з підготовки проектів регуляторних актів на 2016 рік, до якого розпорядженням облдержадміністрації  від 22.02.2016 року № 77 </w:t>
      </w:r>
      <w:proofErr w:type="spellStart"/>
      <w:r w:rsidRPr="00AE042D">
        <w:rPr>
          <w:rFonts w:ascii="san-serif" w:hAnsi="san-serif"/>
          <w:color w:val="000000"/>
        </w:rPr>
        <w:t>внесено</w:t>
      </w:r>
      <w:proofErr w:type="spellEnd"/>
      <w:r w:rsidRPr="00AE042D">
        <w:rPr>
          <w:rFonts w:ascii="san-serif" w:hAnsi="san-serif"/>
          <w:color w:val="000000"/>
        </w:rPr>
        <w:t xml:space="preserve"> відповідні доповнення.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З метою отримання пропозицій, зауважень, коментарів від зацікавлених сторін проводилось оприлюднення проектів регуляторних актів, запланованих до прийняття у звітному році, в тому числі здійснено оприлюднення проекту розпорядження облдержадміністрації, що стосувалось порядку використання коштів обласного бюджету для виконання програми енергозбереження для населення області. Громадські обговорення у формі громадських слухань та засідань круглих столів організовано та проведено: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у виконавчому комітеті Івано-Франківської міської ради проведено громадські слухання 28 проектів регуляторних актів;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у виконавчому комітеті Бурштинської міської ради - 2 проектів регуляторних актів;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у виконавчому комітеті Калуської міської ради - 2 проектів регуляторних актів;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у виконавчому комітеті Коломийської міської ради - 4 проектів регуляторних актів.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 xml:space="preserve">у виконавчому комітеті </w:t>
      </w:r>
      <w:proofErr w:type="spellStart"/>
      <w:r w:rsidRPr="00AE042D">
        <w:rPr>
          <w:rFonts w:ascii="san-serif" w:hAnsi="san-serif"/>
          <w:color w:val="000000"/>
        </w:rPr>
        <w:t>Яремчанської</w:t>
      </w:r>
      <w:proofErr w:type="spellEnd"/>
      <w:r w:rsidRPr="00AE042D">
        <w:rPr>
          <w:rFonts w:ascii="san-serif" w:hAnsi="san-serif"/>
          <w:color w:val="000000"/>
        </w:rPr>
        <w:t xml:space="preserve"> міської ради - 1 проекту регуляторних актів.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В новій редакції затверджено Положення про порядок прийняття регуляторних актів Івано-Франківською міською радою, її виконавчим комітетом, міським головою.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Станом на 01.01.2017 року кількість діючих регуляторних актів становила: облдержадміністрації – 14 актів, райдержадміністрацій, виконавчих комітетів міських рад міст обласного значення – 224 акти.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lastRenderedPageBreak/>
        <w:t xml:space="preserve">Формування регуляторними органами відповідно до ст. 37 Закону план-графіків з відстеження результативності дії регуляторних актів з подальшим їх виконанням сприяло запровадженню системного підходу до проведення не лише базових, а й повторних та періодичних </w:t>
      </w:r>
      <w:proofErr w:type="spellStart"/>
      <w:r w:rsidRPr="00AE042D">
        <w:rPr>
          <w:rFonts w:ascii="san-serif" w:hAnsi="san-serif"/>
          <w:color w:val="000000"/>
        </w:rPr>
        <w:t>відстежень</w:t>
      </w:r>
      <w:proofErr w:type="spellEnd"/>
      <w:r w:rsidRPr="00AE042D">
        <w:rPr>
          <w:rFonts w:ascii="san-serif" w:hAnsi="san-serif"/>
          <w:color w:val="000000"/>
        </w:rPr>
        <w:t xml:space="preserve"> результативності дії регуляторних актів.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 xml:space="preserve">У терміни, визначені план-графіком, обласною державною адміністрацією у грудні 2016 року розпочато періодичне відстеження  регуляторного </w:t>
      </w:r>
      <w:proofErr w:type="spellStart"/>
      <w:r w:rsidRPr="00AE042D">
        <w:rPr>
          <w:rFonts w:ascii="san-serif" w:hAnsi="san-serif"/>
          <w:color w:val="000000"/>
        </w:rPr>
        <w:t>акта</w:t>
      </w:r>
      <w:proofErr w:type="spellEnd"/>
      <w:r w:rsidRPr="00AE042D">
        <w:rPr>
          <w:rFonts w:ascii="san-serif" w:hAnsi="san-serif"/>
          <w:color w:val="000000"/>
        </w:rPr>
        <w:t xml:space="preserve"> від 21.04.2003 року № 322 «Про ціни на скраплений газ», звіт з якого у встановленому порядку буде надіслано Державній регуляторній службі України.  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 xml:space="preserve">Районними державними адміністраціями впродовж 2016 року проведено 6 періодичних </w:t>
      </w:r>
      <w:proofErr w:type="spellStart"/>
      <w:r w:rsidRPr="00AE042D">
        <w:rPr>
          <w:rFonts w:ascii="san-serif" w:hAnsi="san-serif"/>
          <w:color w:val="000000"/>
        </w:rPr>
        <w:t>відстежень</w:t>
      </w:r>
      <w:proofErr w:type="spellEnd"/>
      <w:r w:rsidRPr="00AE042D">
        <w:rPr>
          <w:rFonts w:ascii="san-serif" w:hAnsi="san-serif"/>
          <w:color w:val="000000"/>
        </w:rPr>
        <w:t xml:space="preserve"> результативності регуляторних актів, а виконавчими комітетами міських рад міст обласного значення здійснено 37  базових, 37 повторних та 24 періодичних </w:t>
      </w:r>
      <w:proofErr w:type="spellStart"/>
      <w:r w:rsidRPr="00AE042D">
        <w:rPr>
          <w:rFonts w:ascii="san-serif" w:hAnsi="san-serif"/>
          <w:color w:val="000000"/>
        </w:rPr>
        <w:t>відстежень</w:t>
      </w:r>
      <w:proofErr w:type="spellEnd"/>
      <w:r w:rsidRPr="00AE042D">
        <w:rPr>
          <w:rFonts w:ascii="san-serif" w:hAnsi="san-serif"/>
          <w:color w:val="000000"/>
        </w:rPr>
        <w:t xml:space="preserve"> результативності регуляторних актів.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За інформацією райдержадміністрацій, виконавчих комітетів міських рад міст обласного підпорядкування прийняті регуляторні акти, а також акти, результативність дії яких відстежувалась у минулому році, в більшості врегульовують питання щодо благоустрою територій, оренди, нормативно грошової оцінки земельних ділянок,  організації та проведення конкурсів з перевезення пасажирів на автобусних маршрутах загального користування, встановлення тарифів на послуги з вивезення твердих побутових відходів,</w:t>
      </w:r>
      <w:hyperlink r:id="rId4" w:tgtFrame="_blank" w:history="1">
        <w:r w:rsidRPr="00AE042D">
          <w:rPr>
            <w:rStyle w:val="a4"/>
            <w:rFonts w:ascii="san-serif" w:hAnsi="san-serif"/>
            <w:color w:val="337AB7"/>
          </w:rPr>
          <w:t> тарифів на послуги з користування майданчиками для платного паркування</w:t>
        </w:r>
      </w:hyperlink>
      <w:r w:rsidRPr="00AE042D">
        <w:rPr>
          <w:rFonts w:ascii="san-serif" w:hAnsi="san-serif"/>
          <w:color w:val="000000"/>
        </w:rPr>
        <w:t>, надання пільг зі сплати податку на нерухоме майно, відмінне від земельної ділянки тощо.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Інформація щодо регуляторних актів (тексти, аналіз регуляторного впли</w:t>
      </w:r>
      <w:r w:rsidRPr="00AE042D">
        <w:rPr>
          <w:rFonts w:ascii="san-serif" w:hAnsi="san-serif"/>
          <w:color w:val="000000"/>
        </w:rPr>
        <w:softHyphen/>
        <w:t>ву, звіт про відстеження) розміщувалась на веб-сайтах обласної та районних держав</w:t>
      </w:r>
      <w:r w:rsidRPr="00AE042D">
        <w:rPr>
          <w:rFonts w:ascii="san-serif" w:hAnsi="san-serif"/>
          <w:color w:val="000000"/>
        </w:rPr>
        <w:softHyphen/>
        <w:t xml:space="preserve">них адміністрацій, міських рад міст обласного значення, у місцевих засобах масової інформації: "Західний кур’єр", "Слово народу", "Галицьке слово", "Вісті </w:t>
      </w:r>
      <w:proofErr w:type="spellStart"/>
      <w:r w:rsidRPr="00AE042D">
        <w:rPr>
          <w:rFonts w:ascii="san-serif" w:hAnsi="san-serif"/>
          <w:color w:val="000000"/>
        </w:rPr>
        <w:t>Калущини</w:t>
      </w:r>
      <w:proofErr w:type="spellEnd"/>
      <w:r w:rsidRPr="00AE042D">
        <w:rPr>
          <w:rFonts w:ascii="san-serif" w:hAnsi="san-serif"/>
          <w:color w:val="000000"/>
        </w:rPr>
        <w:t>", "Гуцульський край", "Новини Підгір’я", "Дзвони Підгір’я", "Свіча", "Бурштинський вісник", "Ратуша".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В четвертому кварталі 2016 року на базі регіональної Торгово-промислової палати  в області за участі голови та представників Державної регуляторної служби України був проведений навчальний семінар з питань регуляторної політики та використання сучасних інструментів оцінки регуляторного впливу (М-тест), на який були запрошені відповідні спеціалісти обласної та районних державних адміністрацій, обласної, районних, міських рад,  об’єднаних територіальних громад.</w:t>
      </w:r>
    </w:p>
    <w:p w:rsidR="00AE042D" w:rsidRPr="00AE042D" w:rsidRDefault="00AE042D" w:rsidP="00AE042D">
      <w:pPr>
        <w:pStyle w:val="a5"/>
        <w:spacing w:before="0" w:beforeAutospacing="0" w:after="150" w:afterAutospacing="0"/>
        <w:jc w:val="both"/>
        <w:rPr>
          <w:rFonts w:ascii="san-serif" w:hAnsi="san-serif"/>
          <w:color w:val="000000"/>
        </w:rPr>
      </w:pPr>
      <w:r w:rsidRPr="00AE042D">
        <w:rPr>
          <w:rFonts w:ascii="san-serif" w:hAnsi="san-serif"/>
          <w:color w:val="000000"/>
        </w:rPr>
        <w:t> Для дотримання принципу прогнозованості при здійсненні регуляторної політики місцевими органами виконавчої влади затверджені та оприлюднені плани підготовки проектів власних регуля</w:t>
      </w:r>
      <w:r w:rsidRPr="00AE042D">
        <w:rPr>
          <w:rFonts w:ascii="san-serif" w:hAnsi="san-serif"/>
          <w:color w:val="000000"/>
        </w:rPr>
        <w:softHyphen/>
        <w:t>торних актів на 2017 рік. </w:t>
      </w:r>
    </w:p>
    <w:p w:rsidR="00AE042D" w:rsidRPr="00AE042D" w:rsidRDefault="00AE042D" w:rsidP="00AE042D">
      <w:pPr>
        <w:rPr>
          <w:sz w:val="24"/>
          <w:szCs w:val="24"/>
        </w:rPr>
      </w:pPr>
    </w:p>
    <w:sectPr w:rsidR="00AE042D" w:rsidRPr="00AE04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2D"/>
    <w:rsid w:val="00A3793B"/>
    <w:rsid w:val="00A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E7BAB"/>
  <w15:chartTrackingRefBased/>
  <w15:docId w15:val="{0711ADAE-6851-4456-B3B3-24FFCA4B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4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E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mvk.if.ua/dt/23057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3670</Words>
  <Characters>2092</Characters>
  <Application>Microsoft Office Word</Application>
  <DocSecurity>0</DocSecurity>
  <Lines>17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2021-08-31T20:23:00Z</dcterms:created>
  <dcterms:modified xsi:type="dcterms:W3CDTF">2021-08-31T20:30:00Z</dcterms:modified>
</cp:coreProperties>
</file>