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42D" w:rsidRPr="00AE042D" w:rsidRDefault="00AE042D" w:rsidP="00AE042D">
      <w:pPr>
        <w:pStyle w:val="a5"/>
        <w:spacing w:before="0" w:beforeAutospacing="0" w:after="150" w:afterAutospacing="0"/>
        <w:jc w:val="center"/>
        <w:rPr>
          <w:rFonts w:ascii="san-serif" w:hAnsi="san-serif"/>
          <w:b/>
          <w:bCs/>
          <w:color w:val="000000"/>
        </w:rPr>
      </w:pPr>
      <w:bookmarkStart w:id="0" w:name="_GoBack"/>
      <w:r w:rsidRPr="00AE042D">
        <w:rPr>
          <w:rFonts w:ascii="san-serif" w:hAnsi="san-serif"/>
          <w:b/>
          <w:bCs/>
          <w:color w:val="000000"/>
        </w:rPr>
        <w:t>Про здійснення державної регуляторної політики у 2016 році</w:t>
      </w:r>
    </w:p>
    <w:bookmarkEnd w:id="0"/>
    <w:p w:rsidR="00AE042D" w:rsidRPr="00AE042D" w:rsidRDefault="00AE042D" w:rsidP="00AE042D">
      <w:pPr>
        <w:pStyle w:val="a5"/>
        <w:spacing w:before="0" w:beforeAutospacing="0" w:after="150" w:afterAutospacing="0"/>
        <w:jc w:val="both"/>
        <w:rPr>
          <w:rFonts w:ascii="san-serif" w:hAnsi="san-serif"/>
          <w:color w:val="000000"/>
        </w:rPr>
      </w:pPr>
      <w:r w:rsidRPr="00AE042D">
        <w:rPr>
          <w:rFonts w:ascii="san-serif" w:hAnsi="san-serif"/>
          <w:color w:val="000000"/>
        </w:rPr>
        <w:t>Відповідно до Закону України "Про засади державної регуляторної політики у сфері господарської діяльності" (далі – Закон) облдержадміністрацією продов</w:t>
      </w:r>
      <w:r w:rsidRPr="00AE042D">
        <w:rPr>
          <w:rFonts w:ascii="san-serif" w:hAnsi="san-serif"/>
          <w:color w:val="000000"/>
        </w:rPr>
        <w:softHyphen/>
        <w:t>жено системну і послідовну реалізацію державної регуляторної політики, що базується на принципах  прозорості і відкритості.</w:t>
      </w:r>
    </w:p>
    <w:p w:rsidR="00AE042D" w:rsidRPr="00AE042D" w:rsidRDefault="00AE042D" w:rsidP="00AE042D">
      <w:pPr>
        <w:pStyle w:val="a5"/>
        <w:spacing w:before="0" w:beforeAutospacing="0" w:after="150" w:afterAutospacing="0"/>
        <w:jc w:val="both"/>
        <w:rPr>
          <w:rFonts w:ascii="san-serif" w:hAnsi="san-serif"/>
          <w:color w:val="000000"/>
        </w:rPr>
      </w:pPr>
      <w:r w:rsidRPr="00AE042D">
        <w:rPr>
          <w:rFonts w:ascii="san-serif" w:hAnsi="san-serif"/>
          <w:color w:val="000000"/>
        </w:rPr>
        <w:t>У 2016 році здійснення регуляторної діяльності проводилось за наступними напрямами:</w:t>
      </w:r>
    </w:p>
    <w:p w:rsidR="00AE042D" w:rsidRPr="00AE042D" w:rsidRDefault="00AE042D" w:rsidP="00AE042D">
      <w:pPr>
        <w:pStyle w:val="a5"/>
        <w:spacing w:before="0" w:beforeAutospacing="0" w:after="150" w:afterAutospacing="0"/>
        <w:jc w:val="both"/>
        <w:rPr>
          <w:rFonts w:ascii="san-serif" w:hAnsi="san-serif"/>
          <w:color w:val="000000"/>
        </w:rPr>
      </w:pPr>
      <w:r w:rsidRPr="00AE042D">
        <w:rPr>
          <w:rFonts w:ascii="san-serif" w:hAnsi="san-serif"/>
          <w:color w:val="000000"/>
        </w:rPr>
        <w:t>- планування розроблення проектів регуляторних актів;</w:t>
      </w:r>
    </w:p>
    <w:p w:rsidR="00AE042D" w:rsidRPr="00AE042D" w:rsidRDefault="00AE042D" w:rsidP="00AE042D">
      <w:pPr>
        <w:pStyle w:val="a5"/>
        <w:spacing w:before="0" w:beforeAutospacing="0" w:after="150" w:afterAutospacing="0"/>
        <w:jc w:val="both"/>
        <w:rPr>
          <w:rFonts w:ascii="san-serif" w:hAnsi="san-serif"/>
          <w:color w:val="000000"/>
        </w:rPr>
      </w:pPr>
      <w:r w:rsidRPr="00AE042D">
        <w:rPr>
          <w:rFonts w:ascii="san-serif" w:hAnsi="san-serif"/>
          <w:color w:val="000000"/>
        </w:rPr>
        <w:t>- залучення суб'єктів господарювання до участі в обговоренні проектів регуляторних актів;         </w:t>
      </w:r>
    </w:p>
    <w:p w:rsidR="00AE042D" w:rsidRPr="00AE042D" w:rsidRDefault="00AE042D" w:rsidP="00AE042D">
      <w:pPr>
        <w:pStyle w:val="a5"/>
        <w:spacing w:before="0" w:beforeAutospacing="0" w:after="150" w:afterAutospacing="0"/>
        <w:jc w:val="both"/>
        <w:rPr>
          <w:rFonts w:ascii="san-serif" w:hAnsi="san-serif"/>
          <w:color w:val="000000"/>
        </w:rPr>
      </w:pPr>
      <w:r w:rsidRPr="00AE042D">
        <w:rPr>
          <w:rFonts w:ascii="san-serif" w:hAnsi="san-serif"/>
          <w:color w:val="000000"/>
        </w:rPr>
        <w:t>-  відстеження результативності дії прийнятих регуляторних актів та їх впливу на ділову активність і розвиток підприємництва в регіоні;</w:t>
      </w:r>
    </w:p>
    <w:p w:rsidR="00AE042D" w:rsidRPr="00AE042D" w:rsidRDefault="00AE042D" w:rsidP="00AE042D">
      <w:pPr>
        <w:pStyle w:val="a5"/>
        <w:spacing w:before="0" w:beforeAutospacing="0" w:after="150" w:afterAutospacing="0"/>
        <w:jc w:val="both"/>
        <w:rPr>
          <w:rFonts w:ascii="san-serif" w:hAnsi="san-serif"/>
          <w:color w:val="000000"/>
        </w:rPr>
      </w:pPr>
      <w:r w:rsidRPr="00AE042D">
        <w:rPr>
          <w:rFonts w:ascii="san-serif" w:hAnsi="san-serif"/>
          <w:color w:val="000000"/>
        </w:rPr>
        <w:t>- оприлюднення інформації про здійснення регуляторної діяльності.</w:t>
      </w:r>
    </w:p>
    <w:p w:rsidR="00AE042D" w:rsidRPr="00AE042D" w:rsidRDefault="00AE042D" w:rsidP="00AE042D">
      <w:pPr>
        <w:pStyle w:val="a5"/>
        <w:spacing w:before="0" w:beforeAutospacing="0" w:after="150" w:afterAutospacing="0"/>
        <w:jc w:val="both"/>
        <w:rPr>
          <w:rFonts w:ascii="san-serif" w:hAnsi="san-serif"/>
          <w:color w:val="000000"/>
        </w:rPr>
      </w:pPr>
      <w:r w:rsidRPr="00AE042D">
        <w:rPr>
          <w:rFonts w:ascii="san-serif" w:hAnsi="san-serif"/>
          <w:color w:val="000000"/>
        </w:rPr>
        <w:t>Основні завдання з реалізації у звітному році на місцевому рівні державної регуляторної політики, в тому числі забезпечення ефективного функціонування дозвільної системи, надання адміністративних послуг відображались у Регіональній цільовій програмі підтримки малого та середнього підприємництва в області на 2015-2016 роки.</w:t>
      </w:r>
    </w:p>
    <w:p w:rsidR="00AE042D" w:rsidRPr="00AE042D" w:rsidRDefault="00AE042D" w:rsidP="00AE042D">
      <w:pPr>
        <w:pStyle w:val="a5"/>
        <w:spacing w:before="0" w:beforeAutospacing="0" w:after="150" w:afterAutospacing="0"/>
        <w:jc w:val="both"/>
        <w:rPr>
          <w:rFonts w:ascii="san-serif" w:hAnsi="san-serif"/>
          <w:color w:val="000000"/>
        </w:rPr>
      </w:pPr>
      <w:r w:rsidRPr="00AE042D">
        <w:rPr>
          <w:rFonts w:ascii="san-serif" w:hAnsi="san-serif"/>
          <w:color w:val="000000"/>
        </w:rPr>
        <w:t>Для забезпечення відкритості регуляторного процесу облдержад</w:t>
      </w:r>
      <w:r w:rsidRPr="00AE042D">
        <w:rPr>
          <w:rFonts w:ascii="san-serif" w:hAnsi="san-serif"/>
          <w:color w:val="000000"/>
        </w:rPr>
        <w:softHyphen/>
        <w:t>міністрацією, райдержадміністраціями, виконавчими комітетами міських рад міст обласного значення відповідно до ст.7 Закону затверджувались плани під</w:t>
      </w:r>
      <w:r w:rsidRPr="00AE042D">
        <w:rPr>
          <w:rFonts w:ascii="san-serif" w:hAnsi="san-serif"/>
          <w:color w:val="000000"/>
        </w:rPr>
        <w:softHyphen/>
        <w:t>го</w:t>
      </w:r>
      <w:r w:rsidRPr="00AE042D">
        <w:rPr>
          <w:rFonts w:ascii="san-serif" w:hAnsi="san-serif"/>
          <w:color w:val="000000"/>
        </w:rPr>
        <w:softHyphen/>
      </w:r>
      <w:r w:rsidRPr="00AE042D">
        <w:rPr>
          <w:rFonts w:ascii="san-serif" w:hAnsi="san-serif"/>
          <w:color w:val="000000"/>
        </w:rPr>
        <w:softHyphen/>
        <w:t>товки проектів регуля</w:t>
      </w:r>
      <w:r w:rsidRPr="00AE042D">
        <w:rPr>
          <w:rFonts w:ascii="san-serif" w:hAnsi="san-serif"/>
          <w:color w:val="000000"/>
        </w:rPr>
        <w:softHyphen/>
        <w:t>тор</w:t>
      </w:r>
      <w:r w:rsidRPr="00AE042D">
        <w:rPr>
          <w:rFonts w:ascii="san-serif" w:hAnsi="san-serif"/>
          <w:color w:val="000000"/>
        </w:rPr>
        <w:softHyphen/>
        <w:t>них актів на 2016 рік, які оприлюднювались в мережі Інтернет та в місцевих друкованих засобах масової інформації. При необхідності до них вносились зміни та доповнення. Зокрема, розпоряд</w:t>
      </w:r>
      <w:r w:rsidRPr="00AE042D">
        <w:rPr>
          <w:rFonts w:ascii="san-serif" w:hAnsi="san-serif"/>
          <w:color w:val="000000"/>
        </w:rPr>
        <w:softHyphen/>
        <w:t xml:space="preserve">женням облдержадміністрації від 10.12.2015 року № 860 затверджено план діяльності облдержадміністрації з підготовки проектів регуляторних актів на 2016 рік, до якого розпорядженням облдержадміністрації  від 22.02.2016 року № 77 </w:t>
      </w:r>
      <w:proofErr w:type="spellStart"/>
      <w:r w:rsidRPr="00AE042D">
        <w:rPr>
          <w:rFonts w:ascii="san-serif" w:hAnsi="san-serif"/>
          <w:color w:val="000000"/>
        </w:rPr>
        <w:t>внесено</w:t>
      </w:r>
      <w:proofErr w:type="spellEnd"/>
      <w:r w:rsidRPr="00AE042D">
        <w:rPr>
          <w:rFonts w:ascii="san-serif" w:hAnsi="san-serif"/>
          <w:color w:val="000000"/>
        </w:rPr>
        <w:t xml:space="preserve"> відповідні доповнення.</w:t>
      </w:r>
    </w:p>
    <w:p w:rsidR="00AE042D" w:rsidRPr="00AE042D" w:rsidRDefault="00AE042D" w:rsidP="00AE042D">
      <w:pPr>
        <w:pStyle w:val="a5"/>
        <w:spacing w:before="0" w:beforeAutospacing="0" w:after="150" w:afterAutospacing="0"/>
        <w:jc w:val="both"/>
        <w:rPr>
          <w:rFonts w:ascii="san-serif" w:hAnsi="san-serif"/>
          <w:color w:val="000000"/>
        </w:rPr>
      </w:pPr>
      <w:r w:rsidRPr="00AE042D">
        <w:rPr>
          <w:rFonts w:ascii="san-serif" w:hAnsi="san-serif"/>
          <w:color w:val="000000"/>
        </w:rPr>
        <w:t>З метою отримання пропозицій, зауважень, коментарів від зацікавлених сторін проводилось оприлюднення проектів регуляторних актів, запланованих до прийняття у звітному році, в тому числі здійснено оприлюднення проекту розпорядження облдержадміністрації, що стосувалось порядку використання коштів обласного бюджету для виконання програми енергозбереження для населення області. Громадські обговорення у формі громадських слухань та засідань круглих столів організовано та проведено:</w:t>
      </w:r>
    </w:p>
    <w:p w:rsidR="00AE042D" w:rsidRPr="00AE042D" w:rsidRDefault="00AE042D" w:rsidP="00AE042D">
      <w:pPr>
        <w:pStyle w:val="a5"/>
        <w:spacing w:before="0" w:beforeAutospacing="0" w:after="150" w:afterAutospacing="0"/>
        <w:jc w:val="both"/>
        <w:rPr>
          <w:rFonts w:ascii="san-serif" w:hAnsi="san-serif"/>
          <w:color w:val="000000"/>
        </w:rPr>
      </w:pPr>
      <w:r w:rsidRPr="00AE042D">
        <w:rPr>
          <w:rFonts w:ascii="san-serif" w:hAnsi="san-serif"/>
          <w:color w:val="000000"/>
        </w:rPr>
        <w:t>у виконавчому комітеті Івано-Франківської міської ради проведено громадські слухання 28 проектів регуляторних актів;</w:t>
      </w:r>
    </w:p>
    <w:p w:rsidR="00AE042D" w:rsidRPr="00AE042D" w:rsidRDefault="00AE042D" w:rsidP="00AE042D">
      <w:pPr>
        <w:pStyle w:val="a5"/>
        <w:spacing w:before="0" w:beforeAutospacing="0" w:after="150" w:afterAutospacing="0"/>
        <w:jc w:val="both"/>
        <w:rPr>
          <w:rFonts w:ascii="san-serif" w:hAnsi="san-serif"/>
          <w:color w:val="000000"/>
        </w:rPr>
      </w:pPr>
      <w:r w:rsidRPr="00AE042D">
        <w:rPr>
          <w:rFonts w:ascii="san-serif" w:hAnsi="san-serif"/>
          <w:color w:val="000000"/>
        </w:rPr>
        <w:t>у виконавчому комітеті Бурштинської міської ради - 2 проектів регуляторних актів;</w:t>
      </w:r>
    </w:p>
    <w:p w:rsidR="00AE042D" w:rsidRPr="00AE042D" w:rsidRDefault="00AE042D" w:rsidP="00AE042D">
      <w:pPr>
        <w:pStyle w:val="a5"/>
        <w:spacing w:before="0" w:beforeAutospacing="0" w:after="150" w:afterAutospacing="0"/>
        <w:jc w:val="both"/>
        <w:rPr>
          <w:rFonts w:ascii="san-serif" w:hAnsi="san-serif"/>
          <w:color w:val="000000"/>
        </w:rPr>
      </w:pPr>
      <w:r w:rsidRPr="00AE042D">
        <w:rPr>
          <w:rFonts w:ascii="san-serif" w:hAnsi="san-serif"/>
          <w:color w:val="000000"/>
        </w:rPr>
        <w:t>у виконавчому комітеті Калуської міської ради - 2 проектів регуляторних актів;</w:t>
      </w:r>
    </w:p>
    <w:p w:rsidR="00AE042D" w:rsidRPr="00AE042D" w:rsidRDefault="00AE042D" w:rsidP="00AE042D">
      <w:pPr>
        <w:pStyle w:val="a5"/>
        <w:spacing w:before="0" w:beforeAutospacing="0" w:after="150" w:afterAutospacing="0"/>
        <w:jc w:val="both"/>
        <w:rPr>
          <w:rFonts w:ascii="san-serif" w:hAnsi="san-serif"/>
          <w:color w:val="000000"/>
        </w:rPr>
      </w:pPr>
      <w:r w:rsidRPr="00AE042D">
        <w:rPr>
          <w:rFonts w:ascii="san-serif" w:hAnsi="san-serif"/>
          <w:color w:val="000000"/>
        </w:rPr>
        <w:t>у виконавчому комітеті Коломийської міської ради - 4 проектів регуляторних актів.</w:t>
      </w:r>
    </w:p>
    <w:p w:rsidR="00AE042D" w:rsidRPr="00AE042D" w:rsidRDefault="00AE042D" w:rsidP="00AE042D">
      <w:pPr>
        <w:pStyle w:val="a5"/>
        <w:spacing w:before="0" w:beforeAutospacing="0" w:after="150" w:afterAutospacing="0"/>
        <w:jc w:val="both"/>
        <w:rPr>
          <w:rFonts w:ascii="san-serif" w:hAnsi="san-serif"/>
          <w:color w:val="000000"/>
        </w:rPr>
      </w:pPr>
      <w:r w:rsidRPr="00AE042D">
        <w:rPr>
          <w:rFonts w:ascii="san-serif" w:hAnsi="san-serif"/>
          <w:color w:val="000000"/>
        </w:rPr>
        <w:t xml:space="preserve">у виконавчому комітеті </w:t>
      </w:r>
      <w:proofErr w:type="spellStart"/>
      <w:r w:rsidRPr="00AE042D">
        <w:rPr>
          <w:rFonts w:ascii="san-serif" w:hAnsi="san-serif"/>
          <w:color w:val="000000"/>
        </w:rPr>
        <w:t>Яремчанської</w:t>
      </w:r>
      <w:proofErr w:type="spellEnd"/>
      <w:r w:rsidRPr="00AE042D">
        <w:rPr>
          <w:rFonts w:ascii="san-serif" w:hAnsi="san-serif"/>
          <w:color w:val="000000"/>
        </w:rPr>
        <w:t xml:space="preserve"> міської ради - 1 проекту регуляторних актів.</w:t>
      </w:r>
    </w:p>
    <w:p w:rsidR="00AE042D" w:rsidRPr="00AE042D" w:rsidRDefault="00AE042D" w:rsidP="00AE042D">
      <w:pPr>
        <w:pStyle w:val="a5"/>
        <w:spacing w:before="0" w:beforeAutospacing="0" w:after="150" w:afterAutospacing="0"/>
        <w:jc w:val="both"/>
        <w:rPr>
          <w:rFonts w:ascii="san-serif" w:hAnsi="san-serif"/>
          <w:color w:val="000000"/>
        </w:rPr>
      </w:pPr>
      <w:r w:rsidRPr="00AE042D">
        <w:rPr>
          <w:rFonts w:ascii="san-serif" w:hAnsi="san-serif"/>
          <w:color w:val="000000"/>
        </w:rPr>
        <w:t>В новій редакції затверджено Положення про порядок прийняття регуляторних актів Івано-Франківською міською радою, її виконавчим комітетом, міським головою.</w:t>
      </w:r>
    </w:p>
    <w:p w:rsidR="00AE042D" w:rsidRPr="00AE042D" w:rsidRDefault="00AE042D" w:rsidP="00AE042D">
      <w:pPr>
        <w:pStyle w:val="a5"/>
        <w:spacing w:before="0" w:beforeAutospacing="0" w:after="150" w:afterAutospacing="0"/>
        <w:jc w:val="both"/>
        <w:rPr>
          <w:rFonts w:ascii="san-serif" w:hAnsi="san-serif"/>
          <w:color w:val="000000"/>
        </w:rPr>
      </w:pPr>
      <w:r w:rsidRPr="00AE042D">
        <w:rPr>
          <w:rFonts w:ascii="san-serif" w:hAnsi="san-serif"/>
          <w:color w:val="000000"/>
        </w:rPr>
        <w:t>Станом на 01.01.2017 року кількість діючих регуляторних актів становила: облдержадміністрації – 14 актів, райдержадміністрацій, виконавчих комітетів міських рад міст обласного значення – 224 акти.</w:t>
      </w:r>
    </w:p>
    <w:p w:rsidR="00AE042D" w:rsidRPr="00AE042D" w:rsidRDefault="00AE042D" w:rsidP="00AE042D">
      <w:pPr>
        <w:pStyle w:val="a5"/>
        <w:spacing w:before="0" w:beforeAutospacing="0" w:after="150" w:afterAutospacing="0"/>
        <w:jc w:val="both"/>
        <w:rPr>
          <w:rFonts w:ascii="san-serif" w:hAnsi="san-serif"/>
          <w:color w:val="000000"/>
        </w:rPr>
      </w:pPr>
      <w:r w:rsidRPr="00AE042D">
        <w:rPr>
          <w:rFonts w:ascii="san-serif" w:hAnsi="san-serif"/>
          <w:color w:val="000000"/>
        </w:rPr>
        <w:lastRenderedPageBreak/>
        <w:t xml:space="preserve">Формування регуляторними органами відповідно до ст. 37 Закону план-графіків з відстеження результативності дії регуляторних актів з подальшим їх виконанням сприяло запровадженню системного підходу до проведення не лише базових, а й повторних та періодичних </w:t>
      </w:r>
      <w:proofErr w:type="spellStart"/>
      <w:r w:rsidRPr="00AE042D">
        <w:rPr>
          <w:rFonts w:ascii="san-serif" w:hAnsi="san-serif"/>
          <w:color w:val="000000"/>
        </w:rPr>
        <w:t>відстежень</w:t>
      </w:r>
      <w:proofErr w:type="spellEnd"/>
      <w:r w:rsidRPr="00AE042D">
        <w:rPr>
          <w:rFonts w:ascii="san-serif" w:hAnsi="san-serif"/>
          <w:color w:val="000000"/>
        </w:rPr>
        <w:t xml:space="preserve"> результативності дії регуляторних актів.</w:t>
      </w:r>
    </w:p>
    <w:p w:rsidR="00AE042D" w:rsidRPr="00AE042D" w:rsidRDefault="00AE042D" w:rsidP="00AE042D">
      <w:pPr>
        <w:pStyle w:val="a5"/>
        <w:spacing w:before="0" w:beforeAutospacing="0" w:after="150" w:afterAutospacing="0"/>
        <w:jc w:val="both"/>
        <w:rPr>
          <w:rFonts w:ascii="san-serif" w:hAnsi="san-serif"/>
          <w:color w:val="000000"/>
        </w:rPr>
      </w:pPr>
      <w:r w:rsidRPr="00AE042D">
        <w:rPr>
          <w:rFonts w:ascii="san-serif" w:hAnsi="san-serif"/>
          <w:color w:val="000000"/>
        </w:rPr>
        <w:t xml:space="preserve">У терміни, визначені план-графіком, обласною державною адміністрацією у грудні 2016 року розпочато періодичне відстеження  регуляторного </w:t>
      </w:r>
      <w:proofErr w:type="spellStart"/>
      <w:r w:rsidRPr="00AE042D">
        <w:rPr>
          <w:rFonts w:ascii="san-serif" w:hAnsi="san-serif"/>
          <w:color w:val="000000"/>
        </w:rPr>
        <w:t>акта</w:t>
      </w:r>
      <w:proofErr w:type="spellEnd"/>
      <w:r w:rsidRPr="00AE042D">
        <w:rPr>
          <w:rFonts w:ascii="san-serif" w:hAnsi="san-serif"/>
          <w:color w:val="000000"/>
        </w:rPr>
        <w:t xml:space="preserve"> від 21.04.2003 року № 322 «Про ціни на скраплений газ», звіт з якого у встановленому порядку буде надіслано Державній регуляторній службі України.  </w:t>
      </w:r>
    </w:p>
    <w:p w:rsidR="00AE042D" w:rsidRPr="00AE042D" w:rsidRDefault="00AE042D" w:rsidP="00AE042D">
      <w:pPr>
        <w:pStyle w:val="a5"/>
        <w:spacing w:before="0" w:beforeAutospacing="0" w:after="150" w:afterAutospacing="0"/>
        <w:jc w:val="both"/>
        <w:rPr>
          <w:rFonts w:ascii="san-serif" w:hAnsi="san-serif"/>
          <w:color w:val="000000"/>
        </w:rPr>
      </w:pPr>
      <w:r w:rsidRPr="00AE042D">
        <w:rPr>
          <w:rFonts w:ascii="san-serif" w:hAnsi="san-serif"/>
          <w:color w:val="000000"/>
        </w:rPr>
        <w:t xml:space="preserve">Районними державними адміністраціями впродовж 2016 року проведено 6 періодичних </w:t>
      </w:r>
      <w:proofErr w:type="spellStart"/>
      <w:r w:rsidRPr="00AE042D">
        <w:rPr>
          <w:rFonts w:ascii="san-serif" w:hAnsi="san-serif"/>
          <w:color w:val="000000"/>
        </w:rPr>
        <w:t>відстежень</w:t>
      </w:r>
      <w:proofErr w:type="spellEnd"/>
      <w:r w:rsidRPr="00AE042D">
        <w:rPr>
          <w:rFonts w:ascii="san-serif" w:hAnsi="san-serif"/>
          <w:color w:val="000000"/>
        </w:rPr>
        <w:t xml:space="preserve"> результативності регуляторних актів, а виконавчими комітетами міських рад міст обласного значення здійснено 37  базових, 37 повторних та 24 періодичних </w:t>
      </w:r>
      <w:proofErr w:type="spellStart"/>
      <w:r w:rsidRPr="00AE042D">
        <w:rPr>
          <w:rFonts w:ascii="san-serif" w:hAnsi="san-serif"/>
          <w:color w:val="000000"/>
        </w:rPr>
        <w:t>відстежень</w:t>
      </w:r>
      <w:proofErr w:type="spellEnd"/>
      <w:r w:rsidRPr="00AE042D">
        <w:rPr>
          <w:rFonts w:ascii="san-serif" w:hAnsi="san-serif"/>
          <w:color w:val="000000"/>
        </w:rPr>
        <w:t xml:space="preserve"> результативності регуляторних актів.</w:t>
      </w:r>
    </w:p>
    <w:p w:rsidR="00AE042D" w:rsidRPr="00AE042D" w:rsidRDefault="00AE042D" w:rsidP="00AE042D">
      <w:pPr>
        <w:pStyle w:val="a5"/>
        <w:spacing w:before="0" w:beforeAutospacing="0" w:after="150" w:afterAutospacing="0"/>
        <w:jc w:val="both"/>
        <w:rPr>
          <w:rFonts w:ascii="san-serif" w:hAnsi="san-serif"/>
          <w:color w:val="000000"/>
        </w:rPr>
      </w:pPr>
      <w:r w:rsidRPr="00AE042D">
        <w:rPr>
          <w:rFonts w:ascii="san-serif" w:hAnsi="san-serif"/>
          <w:color w:val="000000"/>
        </w:rPr>
        <w:t>За інформацією райдержадміністрацій, виконавчих комітетів міських рад міст обласного підпорядкування прийняті регуляторні акти, а також акти, результативність дії яких відстежувалась у минулому році, в більшості врегульовують питання щодо благоустрою територій, оренди, нормативно грошової оцінки земельних ділянок,  організації та проведення конкурсів з перевезення пасажирів на автобусних маршрутах загального користування, встановлення тарифів на послуги з вивезення твердих побутових відходів,</w:t>
      </w:r>
      <w:hyperlink r:id="rId4" w:tgtFrame="_blank" w:history="1">
        <w:r w:rsidRPr="00AE042D">
          <w:rPr>
            <w:rStyle w:val="a4"/>
            <w:rFonts w:ascii="san-serif" w:hAnsi="san-serif"/>
            <w:color w:val="337AB7"/>
          </w:rPr>
          <w:t> тарифів на послуги з користування майданчиками для платного паркування</w:t>
        </w:r>
      </w:hyperlink>
      <w:r w:rsidRPr="00AE042D">
        <w:rPr>
          <w:rFonts w:ascii="san-serif" w:hAnsi="san-serif"/>
          <w:color w:val="000000"/>
        </w:rPr>
        <w:t>, надання пільг зі сплати податку на нерухоме майно, відмінне від земельної ділянки тощо.</w:t>
      </w:r>
    </w:p>
    <w:p w:rsidR="00AE042D" w:rsidRPr="00AE042D" w:rsidRDefault="00AE042D" w:rsidP="00AE042D">
      <w:pPr>
        <w:pStyle w:val="a5"/>
        <w:spacing w:before="0" w:beforeAutospacing="0" w:after="150" w:afterAutospacing="0"/>
        <w:jc w:val="both"/>
        <w:rPr>
          <w:rFonts w:ascii="san-serif" w:hAnsi="san-serif"/>
          <w:color w:val="000000"/>
        </w:rPr>
      </w:pPr>
      <w:r w:rsidRPr="00AE042D">
        <w:rPr>
          <w:rFonts w:ascii="san-serif" w:hAnsi="san-serif"/>
          <w:color w:val="000000"/>
        </w:rPr>
        <w:t>Інформація щодо регуляторних актів (тексти, аналіз регуляторного впли</w:t>
      </w:r>
      <w:r w:rsidRPr="00AE042D">
        <w:rPr>
          <w:rFonts w:ascii="san-serif" w:hAnsi="san-serif"/>
          <w:color w:val="000000"/>
        </w:rPr>
        <w:softHyphen/>
        <w:t>ву, звіт про відстеження) розміщувалась на веб-сайтах обласної та районних держав</w:t>
      </w:r>
      <w:r w:rsidRPr="00AE042D">
        <w:rPr>
          <w:rFonts w:ascii="san-serif" w:hAnsi="san-serif"/>
          <w:color w:val="000000"/>
        </w:rPr>
        <w:softHyphen/>
        <w:t xml:space="preserve">них адміністрацій, міських рад міст обласного значення, у місцевих засобах масової інформації: "Західний кур’єр", "Слово народу", "Галицьке слово", "Вісті </w:t>
      </w:r>
      <w:proofErr w:type="spellStart"/>
      <w:r w:rsidRPr="00AE042D">
        <w:rPr>
          <w:rFonts w:ascii="san-serif" w:hAnsi="san-serif"/>
          <w:color w:val="000000"/>
        </w:rPr>
        <w:t>Калущини</w:t>
      </w:r>
      <w:proofErr w:type="spellEnd"/>
      <w:r w:rsidRPr="00AE042D">
        <w:rPr>
          <w:rFonts w:ascii="san-serif" w:hAnsi="san-serif"/>
          <w:color w:val="000000"/>
        </w:rPr>
        <w:t>", "Гуцульський край", "Новини Підгір’я", "Дзвони Підгір’я", "Свіча", "Бурштинський вісник", "Ратуша".</w:t>
      </w:r>
    </w:p>
    <w:p w:rsidR="00AE042D" w:rsidRPr="00AE042D" w:rsidRDefault="00AE042D" w:rsidP="00AE042D">
      <w:pPr>
        <w:pStyle w:val="a5"/>
        <w:spacing w:before="0" w:beforeAutospacing="0" w:after="150" w:afterAutospacing="0"/>
        <w:jc w:val="both"/>
        <w:rPr>
          <w:rFonts w:ascii="san-serif" w:hAnsi="san-serif"/>
          <w:color w:val="000000"/>
        </w:rPr>
      </w:pPr>
      <w:r w:rsidRPr="00AE042D">
        <w:rPr>
          <w:rFonts w:ascii="san-serif" w:hAnsi="san-serif"/>
          <w:color w:val="000000"/>
        </w:rPr>
        <w:t>В четвертому кварталі 2016 року на базі регіональної Торгово-промислової палати  в області за участі голови та представників Державної регуляторної служби України був проведений навчальний семінар з питань регуляторної політики та використання сучасних інструментів оцінки регуляторного впливу (М-тест), на який були запрошені відповідні спеціалісти обласної та районних державних адміністрацій, обласної, районних, міських рад,  об’єднаних територіальних громад.</w:t>
      </w:r>
    </w:p>
    <w:p w:rsidR="00AE042D" w:rsidRPr="00AE042D" w:rsidRDefault="00AE042D" w:rsidP="00AE042D">
      <w:pPr>
        <w:pStyle w:val="a5"/>
        <w:spacing w:before="0" w:beforeAutospacing="0" w:after="150" w:afterAutospacing="0"/>
        <w:jc w:val="both"/>
        <w:rPr>
          <w:rFonts w:ascii="san-serif" w:hAnsi="san-serif"/>
          <w:color w:val="000000"/>
        </w:rPr>
      </w:pPr>
      <w:r w:rsidRPr="00AE042D">
        <w:rPr>
          <w:rFonts w:ascii="san-serif" w:hAnsi="san-serif"/>
          <w:color w:val="000000"/>
        </w:rPr>
        <w:t> Для дотримання принципу прогнозованості при здійсненні регуляторної політики місцевими органами виконавчої влади затверджені та оприлюднені плани підготовки проектів власних регуля</w:t>
      </w:r>
      <w:r w:rsidRPr="00AE042D">
        <w:rPr>
          <w:rFonts w:ascii="san-serif" w:hAnsi="san-serif"/>
          <w:color w:val="000000"/>
        </w:rPr>
        <w:softHyphen/>
        <w:t>торних актів на 2017 рік. </w:t>
      </w:r>
    </w:p>
    <w:p w:rsidR="00AE042D" w:rsidRPr="00AE042D" w:rsidRDefault="00AE042D" w:rsidP="00AE042D">
      <w:pPr>
        <w:rPr>
          <w:sz w:val="24"/>
          <w:szCs w:val="24"/>
        </w:rPr>
      </w:pPr>
    </w:p>
    <w:sectPr w:rsidR="00AE042D" w:rsidRPr="00AE04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2D"/>
    <w:rsid w:val="00A3793B"/>
    <w:rsid w:val="00A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E7BAB"/>
  <w15:chartTrackingRefBased/>
  <w15:docId w15:val="{0711ADAE-6851-4456-B3B3-24FFCA4B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42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E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mvk.if.ua/dt/23057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3670</Words>
  <Characters>2092</Characters>
  <Application>Microsoft Office Word</Application>
  <DocSecurity>0</DocSecurity>
  <Lines>17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2021-08-31T20:23:00Z</dcterms:created>
  <dcterms:modified xsi:type="dcterms:W3CDTF">2021-08-31T20:30:00Z</dcterms:modified>
</cp:coreProperties>
</file>