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EED" w:rsidRPr="00FA0EED" w:rsidRDefault="00FA0EED" w:rsidP="00FA0EED">
      <w:pPr>
        <w:spacing w:after="0" w:line="240" w:lineRule="auto"/>
        <w:rPr>
          <w:rFonts w:ascii="san-serif" w:eastAsia="Times New Roman" w:hAnsi="san-serif" w:cs="Times New Roman"/>
          <w:b/>
          <w:bCs/>
          <w:color w:val="333333"/>
          <w:sz w:val="24"/>
          <w:szCs w:val="24"/>
          <w:lang w:eastAsia="uk-UA"/>
        </w:rPr>
      </w:pPr>
      <w:bookmarkStart w:id="0" w:name="_GoBack"/>
      <w:r w:rsidRPr="00FA0EED">
        <w:rPr>
          <w:rFonts w:ascii="san-serif" w:eastAsia="Times New Roman" w:hAnsi="san-serif" w:cs="Times New Roman"/>
          <w:b/>
          <w:bCs/>
          <w:color w:val="333333"/>
          <w:sz w:val="24"/>
          <w:szCs w:val="24"/>
          <w:lang w:eastAsia="uk-UA"/>
        </w:rPr>
        <w:t>Аналіз регуляторного впливу до проекту розпорядження</w:t>
      </w:r>
      <w:bookmarkEnd w:id="0"/>
      <w:r w:rsidRPr="00FA0EED">
        <w:rPr>
          <w:rFonts w:ascii="san-serif" w:eastAsia="Times New Roman" w:hAnsi="san-serif" w:cs="Times New Roman"/>
          <w:b/>
          <w:bCs/>
          <w:color w:val="333333"/>
          <w:sz w:val="24"/>
          <w:szCs w:val="24"/>
          <w:lang w:eastAsia="uk-UA"/>
        </w:rPr>
        <w:t xml:space="preserve"> Івано-Франківської обласної державної адміністрації «Про затвердження Порядку надання дозволів на розміщення зовнішньої реклами поза межами населених пунктів в Івано-Франківській області»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1. Визначення та аналіз проблеми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Статтею 16 Закону України «Про рекламу» передбачається, що розміщення зовнішньої реклами поза межами населених пунктів проводиться на підставі дозволів, що надаються обласними державними адміністраціями, а на території Автономної Республіки Крим - Радою міністрів Автономної Республіки Крим, в порядку, встановленому цим органом на підставі типових правил, що затверджуються Кабінетом Міністрів України.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Так, відповідно до Постанови Кабінету Міністрів України від 05.12.2012  № 1135 «Про затвердження Типових правил розміщення зовнішньої реклами поза межами населених пунктів» передбачено, що видача дозволів на розміщення зовнішньої реклами поза межами населених пунктів здійснюється обласними державними адміністраціями.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Тобто, обласним держаним адміністраціям необхідно врегулювати питання видачі дозволів на розміщення зовнішньої реклами поза межами населених пунктів шляхом запровадження єдиного порядку.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З огляду на зазначене, дана проблема не може бути вирішена за допомогою ринкових механізмів та потребує державного регулювання, що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надасть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можливість розповсюджувачам реклами на законних підставах розміщувати рекламні засоби поза межами населених пунктів Івано-Франківської області.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Державне регулювання пропонується здійснити шляхом запровадження цього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>, яким передбачається затвердження Порядку надання дозволів на розміщення зовнішньої реклами поза межами населених пунктів Івано-Франківської області (далі – Порядок).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Дія цього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поширюватиметься на всій території Івано-Франківської області, а його вимоги будуть обов’язкові для виконання всіма суб’єктами господарювання, що здійснюють розміщення зовнішньої реклами поза межами населених пунктів Івано-Франківської області.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Основні групи (підгрупи), на які проблема справляє вплив: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1983"/>
        <w:gridCol w:w="2171"/>
      </w:tblGrid>
      <w:tr w:rsidR="00FA0EED" w:rsidRPr="00FA0EED" w:rsidTr="00FA0EED">
        <w:tc>
          <w:tcPr>
            <w:tcW w:w="2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Групи (підгрупи)</w:t>
            </w:r>
          </w:p>
        </w:tc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Так</w:t>
            </w:r>
          </w:p>
        </w:tc>
        <w:tc>
          <w:tcPr>
            <w:tcW w:w="1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Ні</w:t>
            </w:r>
          </w:p>
        </w:tc>
      </w:tr>
      <w:tr w:rsidR="00FA0EED" w:rsidRPr="00FA0EED" w:rsidTr="00FA0EED">
        <w:tc>
          <w:tcPr>
            <w:tcW w:w="2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Громадяни</w:t>
            </w:r>
          </w:p>
        </w:tc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</w:t>
            </w:r>
          </w:p>
        </w:tc>
        <w:tc>
          <w:tcPr>
            <w:tcW w:w="1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FA0EED" w:rsidRPr="00FA0EED" w:rsidTr="00FA0EED">
        <w:tc>
          <w:tcPr>
            <w:tcW w:w="2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Держава</w:t>
            </w:r>
          </w:p>
        </w:tc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</w:t>
            </w:r>
          </w:p>
        </w:tc>
        <w:tc>
          <w:tcPr>
            <w:tcW w:w="1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FA0EED" w:rsidRPr="00FA0EED" w:rsidTr="00FA0EED">
        <w:tc>
          <w:tcPr>
            <w:tcW w:w="2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Суб’єкти господарювання, у тому числі суб’єкти малого підприємництва</w:t>
            </w:r>
          </w:p>
        </w:tc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+</w:t>
            </w:r>
          </w:p>
        </w:tc>
        <w:tc>
          <w:tcPr>
            <w:tcW w:w="1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2. Цілі державного регулювання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Основною ціллю розробки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є врегулювання взаємовідносин, що виникають між обласною державною адміністрацією та розповсюджувачами зовнішньої реклами, які передбачають її розміщення поза межами населених пунктів відповідно до вимог чинного законодавства.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lastRenderedPageBreak/>
        <w:t>3. Визначення та оцінка альтернативних способів досягнення встановлених цілей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В якості альтернативи для досягнення встановлених цілей пропонується два способи: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4816"/>
      </w:tblGrid>
      <w:tr w:rsidR="00FA0EED" w:rsidRPr="00FA0EED" w:rsidTr="00FA0EED">
        <w:tc>
          <w:tcPr>
            <w:tcW w:w="468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 альтернативи</w:t>
            </w:r>
          </w:p>
        </w:tc>
        <w:tc>
          <w:tcPr>
            <w:tcW w:w="508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Опис альтернативи</w:t>
            </w:r>
          </w:p>
        </w:tc>
      </w:tr>
      <w:tr w:rsidR="00FA0EED" w:rsidRPr="00FA0EED" w:rsidTr="00FA0EED">
        <w:tc>
          <w:tcPr>
            <w:tcW w:w="468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1</w:t>
            </w:r>
          </w:p>
        </w:tc>
        <w:tc>
          <w:tcPr>
            <w:tcW w:w="508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Відмовитись від державного регулювання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FA0EED" w:rsidRPr="00FA0EED" w:rsidTr="00FA0EED">
        <w:tc>
          <w:tcPr>
            <w:tcW w:w="468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2</w:t>
            </w:r>
          </w:p>
        </w:tc>
        <w:tc>
          <w:tcPr>
            <w:tcW w:w="508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Прийняття регуляторного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акта</w:t>
            </w:r>
            <w:proofErr w:type="spellEnd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що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надасть</w:t>
            </w:r>
            <w:proofErr w:type="spellEnd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можливість запровадити єдиний Порядок надання дозволів на розміщення зовнішньої реклами поза межами населених пунктів Івано-Франківської області, які забезпечать досягнення визначених цілей державного регулювання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Оцінка впливу на сфери інтересів держави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bookmarkStart w:id="1" w:name="page2"/>
      <w:bookmarkEnd w:id="1"/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3801"/>
        <w:gridCol w:w="2987"/>
      </w:tblGrid>
      <w:tr w:rsidR="00FA0EED" w:rsidRPr="00FA0EED" w:rsidTr="00FA0EED">
        <w:tc>
          <w:tcPr>
            <w:tcW w:w="255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  альтернативи</w:t>
            </w:r>
          </w:p>
        </w:tc>
        <w:tc>
          <w:tcPr>
            <w:tcW w:w="406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Вигоди</w:t>
            </w:r>
          </w:p>
        </w:tc>
        <w:tc>
          <w:tcPr>
            <w:tcW w:w="316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</w:t>
            </w:r>
          </w:p>
        </w:tc>
      </w:tr>
      <w:tr w:rsidR="00FA0EED" w:rsidRPr="00FA0EED" w:rsidTr="00FA0EED">
        <w:tc>
          <w:tcPr>
            <w:tcW w:w="255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1</w:t>
            </w:r>
          </w:p>
        </w:tc>
        <w:tc>
          <w:tcPr>
            <w:tcW w:w="406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Відсутні</w:t>
            </w:r>
          </w:p>
        </w:tc>
        <w:tc>
          <w:tcPr>
            <w:tcW w:w="316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Порушення вимог Закону України «Про рекламу»</w:t>
            </w:r>
          </w:p>
        </w:tc>
      </w:tr>
      <w:tr w:rsidR="00FA0EED" w:rsidRPr="00FA0EED" w:rsidTr="00FA0EED">
        <w:tc>
          <w:tcPr>
            <w:tcW w:w="255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2</w:t>
            </w:r>
          </w:p>
        </w:tc>
        <w:tc>
          <w:tcPr>
            <w:tcW w:w="406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Впровадження чіткого механізму з видачі дозволів врегулювання взаємодії Івано-Франківської обласної державної адміністрації з суб’єктами господарювання та іншими органами при видачі дозволів;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Впорядкування місць та встановлення постійного моніторингу  щодо розміщення зовнішньої реклами поза межами населених пунктів; Виконання вимог законодавства.</w:t>
            </w:r>
          </w:p>
        </w:tc>
        <w:tc>
          <w:tcPr>
            <w:tcW w:w="316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867,1  грн./1 рік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4335,5  грн./5 років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(облік суб’єктів господарювання, що перебувають у сфері регулювання.)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Оцінка впливу на сферу інтересів громадян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3700"/>
        <w:gridCol w:w="3235"/>
      </w:tblGrid>
      <w:tr w:rsidR="00FA0EED" w:rsidRPr="00FA0EED" w:rsidTr="00FA0EED">
        <w:tc>
          <w:tcPr>
            <w:tcW w:w="241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 альтернативи</w:t>
            </w:r>
          </w:p>
        </w:tc>
        <w:tc>
          <w:tcPr>
            <w:tcW w:w="393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Вигоди</w:t>
            </w:r>
          </w:p>
        </w:tc>
        <w:tc>
          <w:tcPr>
            <w:tcW w:w="345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</w:t>
            </w:r>
          </w:p>
        </w:tc>
      </w:tr>
      <w:tr w:rsidR="00FA0EED" w:rsidRPr="00FA0EED" w:rsidTr="00FA0EED">
        <w:tc>
          <w:tcPr>
            <w:tcW w:w="241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1</w:t>
            </w:r>
          </w:p>
        </w:tc>
        <w:tc>
          <w:tcPr>
            <w:tcW w:w="393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Відсутні</w:t>
            </w:r>
          </w:p>
        </w:tc>
        <w:tc>
          <w:tcPr>
            <w:tcW w:w="345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Відсутність інформації про товари і послуги</w:t>
            </w:r>
          </w:p>
        </w:tc>
      </w:tr>
      <w:tr w:rsidR="00FA0EED" w:rsidRPr="00FA0EED" w:rsidTr="00FA0EED">
        <w:tc>
          <w:tcPr>
            <w:tcW w:w="241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2</w:t>
            </w:r>
          </w:p>
        </w:tc>
        <w:tc>
          <w:tcPr>
            <w:tcW w:w="393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Отримання інформаційних послуг від реклами.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Врахування вимог безпеки дорожнього руху при розміщенні зовнішньої реклами поза межами населених пунктів</w:t>
            </w:r>
          </w:p>
        </w:tc>
        <w:tc>
          <w:tcPr>
            <w:tcW w:w="345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Відсутні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lastRenderedPageBreak/>
        <w:t>Оцінка впливу на сферу інтересів суб’єктів господарювання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1453"/>
        <w:gridCol w:w="1225"/>
        <w:gridCol w:w="1193"/>
        <w:gridCol w:w="1327"/>
        <w:gridCol w:w="1204"/>
      </w:tblGrid>
      <w:tr w:rsidR="00FA0EED" w:rsidRPr="00FA0EED" w:rsidTr="00FA0EED">
        <w:tc>
          <w:tcPr>
            <w:tcW w:w="300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Показник</w:t>
            </w:r>
          </w:p>
        </w:tc>
        <w:tc>
          <w:tcPr>
            <w:tcW w:w="154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Великі</w:t>
            </w:r>
          </w:p>
        </w:tc>
        <w:tc>
          <w:tcPr>
            <w:tcW w:w="127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Середні</w:t>
            </w:r>
          </w:p>
        </w:tc>
        <w:tc>
          <w:tcPr>
            <w:tcW w:w="127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Малі</w:t>
            </w:r>
          </w:p>
        </w:tc>
        <w:tc>
          <w:tcPr>
            <w:tcW w:w="141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Мікро</w:t>
            </w:r>
          </w:p>
        </w:tc>
        <w:tc>
          <w:tcPr>
            <w:tcW w:w="127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Разом</w:t>
            </w:r>
          </w:p>
        </w:tc>
      </w:tr>
      <w:tr w:rsidR="00FA0EED" w:rsidRPr="00FA0EED" w:rsidTr="00FA0EED">
        <w:tc>
          <w:tcPr>
            <w:tcW w:w="300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54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41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127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</w:tr>
      <w:tr w:rsidR="00FA0EED" w:rsidRPr="00FA0EED" w:rsidTr="00FA0EED">
        <w:tc>
          <w:tcPr>
            <w:tcW w:w="300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Питома вага групи у загальній кількості,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відсотків</w:t>
            </w:r>
          </w:p>
        </w:tc>
        <w:tc>
          <w:tcPr>
            <w:tcW w:w="154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41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  <w:tc>
          <w:tcPr>
            <w:tcW w:w="127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*Відповідно даних Головного управління статистики у Івано-Франківській області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3459"/>
        <w:gridCol w:w="4129"/>
      </w:tblGrid>
      <w:tr w:rsidR="00FA0EED" w:rsidRPr="00FA0EED" w:rsidTr="00FA0EED">
        <w:tc>
          <w:tcPr>
            <w:tcW w:w="169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 альтернативи</w:t>
            </w:r>
          </w:p>
        </w:tc>
        <w:tc>
          <w:tcPr>
            <w:tcW w:w="369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Вигоди</w:t>
            </w:r>
          </w:p>
        </w:tc>
        <w:tc>
          <w:tcPr>
            <w:tcW w:w="439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</w:t>
            </w:r>
          </w:p>
        </w:tc>
      </w:tr>
      <w:tr w:rsidR="00FA0EED" w:rsidRPr="00FA0EED" w:rsidTr="00FA0EED">
        <w:tc>
          <w:tcPr>
            <w:tcW w:w="169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1</w:t>
            </w:r>
          </w:p>
        </w:tc>
        <w:tc>
          <w:tcPr>
            <w:tcW w:w="369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Відсутні</w:t>
            </w:r>
          </w:p>
        </w:tc>
        <w:tc>
          <w:tcPr>
            <w:tcW w:w="439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Негативний вплив на діяльність суб’єктів господарювання. Якщо не буде можливості розміщувати зовнішню рекламу поза межами населених пунктів, це може призвести до зменшення обсягів реалізації продукції, що в свою чергу негативно вплине на дохід суб’єктів господарювання</w:t>
            </w:r>
          </w:p>
        </w:tc>
      </w:tr>
      <w:tr w:rsidR="00FA0EED" w:rsidRPr="00FA0EED" w:rsidTr="00FA0EED">
        <w:tc>
          <w:tcPr>
            <w:tcW w:w="169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2</w:t>
            </w:r>
          </w:p>
        </w:tc>
        <w:tc>
          <w:tcPr>
            <w:tcW w:w="369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Можливість розміщення зовнішньої реклами поза межами населених пунктів; Отримання чіткого та прозорого механізму, а саме єдиного Порядку надання дозволів на розміщення зовнішньої реклами поза межами населених пунктів в Івано-Франківській області</w:t>
            </w:r>
          </w:p>
        </w:tc>
        <w:tc>
          <w:tcPr>
            <w:tcW w:w="439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2601,3 грн./1 рік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6069,7 грн./5 років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(процедури отримання інформації про вимоги регулювання та організація їх виконання)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bookmarkStart w:id="2" w:name="page3"/>
      <w:bookmarkEnd w:id="2"/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Перша альтернатива не є прийнятною, оскільки це не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надасть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можливість суб’єктам господарювання у сфері реклами отримати на законних підставах дозвіл на розміщення зовнішньої реклами поза межами населених пунктів.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Застосування другої альтернативи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надасть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можливість врегулювати відносини, які виникають у зв’язку з розміщенням зовнішньої реклами поза межами населених пунктів Івано-Франківської області, практичної реалізації положень статті 16 Закону України «Про рекламу».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Затвердження Порядку матиме вплив на продуктивність суб’єктів господарювання, які надають рекламні послуги.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4. Вибір найбільш оптимального альтернативного способу досягнення цілей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2320"/>
        <w:gridCol w:w="4365"/>
      </w:tblGrid>
      <w:tr w:rsidR="00FA0EED" w:rsidRPr="00FA0EED" w:rsidTr="00FA0EED">
        <w:tc>
          <w:tcPr>
            <w:tcW w:w="270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Рейтинг результативності (досягнення цілей під час вирішення проблеми)</w:t>
            </w:r>
          </w:p>
        </w:tc>
        <w:tc>
          <w:tcPr>
            <w:tcW w:w="241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Бал результативності за чотирибальною системою оцінки</w:t>
            </w:r>
          </w:p>
        </w:tc>
        <w:tc>
          <w:tcPr>
            <w:tcW w:w="481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Коментарі щодо присвоєння відповідного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бала</w:t>
            </w:r>
            <w:proofErr w:type="spellEnd"/>
          </w:p>
        </w:tc>
      </w:tr>
      <w:tr w:rsidR="00FA0EED" w:rsidRPr="00FA0EED" w:rsidTr="00FA0EED">
        <w:tc>
          <w:tcPr>
            <w:tcW w:w="270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1</w:t>
            </w:r>
          </w:p>
        </w:tc>
        <w:tc>
          <w:tcPr>
            <w:tcW w:w="241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481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Відсутність Порядку який буде регулювати відносини, які виникають у зв’язку з наданням дозволів на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розміщенням зовнішньої реклами поза межами населених пунктів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Івано-Франківської області</w:t>
            </w:r>
          </w:p>
        </w:tc>
      </w:tr>
      <w:tr w:rsidR="00FA0EED" w:rsidRPr="00FA0EED" w:rsidTr="00FA0EED">
        <w:tc>
          <w:tcPr>
            <w:tcW w:w="270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2</w:t>
            </w:r>
          </w:p>
        </w:tc>
        <w:tc>
          <w:tcPr>
            <w:tcW w:w="241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481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Встановлення чіткої та прозорої процедури розміщення зовнішньої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реклами поза межами населених пунктів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Івано-Франківської області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819"/>
        <w:gridCol w:w="2613"/>
        <w:gridCol w:w="1799"/>
      </w:tblGrid>
      <w:tr w:rsidR="00FA0EED" w:rsidRPr="00FA0EED" w:rsidTr="00FA0EED">
        <w:tc>
          <w:tcPr>
            <w:tcW w:w="214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Рейтинг результативності</w:t>
            </w:r>
          </w:p>
        </w:tc>
        <w:tc>
          <w:tcPr>
            <w:tcW w:w="303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Вигоди (підсумок)</w:t>
            </w:r>
          </w:p>
        </w:tc>
        <w:tc>
          <w:tcPr>
            <w:tcW w:w="291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(підсумок)</w:t>
            </w:r>
          </w:p>
        </w:tc>
        <w:tc>
          <w:tcPr>
            <w:tcW w:w="190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Обґрунтування відповідного місця альтернативи у рейтингу</w:t>
            </w:r>
          </w:p>
        </w:tc>
      </w:tr>
      <w:tr w:rsidR="00FA0EED" w:rsidRPr="00FA0EED" w:rsidTr="00FA0EED">
        <w:tc>
          <w:tcPr>
            <w:tcW w:w="214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1</w:t>
            </w:r>
          </w:p>
        </w:tc>
        <w:tc>
          <w:tcPr>
            <w:tcW w:w="303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Відсутні</w:t>
            </w:r>
          </w:p>
        </w:tc>
        <w:tc>
          <w:tcPr>
            <w:tcW w:w="291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Порушення вимог Закону України «Про рекламу».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Інформаційна необізнаність громадян щодо товарів та послуг, які пропонуються суб'єктами господарювання.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Негативний вплив на діяльність суб’єктів господарювання, а саме: відсутність можливості розширювати ринки збуту, зокрема, шляхом рекламування товарів та послуг через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рекламоносії</w:t>
            </w:r>
            <w:proofErr w:type="spellEnd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 поза межами населених пунктів може призвести до зменшення обсягів реалізації товарів та послуг, що в свою чергу, призведе до зменшення прибутку суб’єктів господарювання.</w:t>
            </w:r>
          </w:p>
        </w:tc>
        <w:tc>
          <w:tcPr>
            <w:tcW w:w="190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Проблема продовжує існувати</w:t>
            </w:r>
          </w:p>
        </w:tc>
      </w:tr>
      <w:tr w:rsidR="00FA0EED" w:rsidRPr="00FA0EED" w:rsidTr="00FA0EED">
        <w:tc>
          <w:tcPr>
            <w:tcW w:w="214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2</w:t>
            </w:r>
          </w:p>
        </w:tc>
        <w:tc>
          <w:tcPr>
            <w:tcW w:w="303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Впровадження чіткого механізму з видачі дозволів врегулює взаємодію Івано-Франківської  обласної </w:t>
            </w: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державної адміністрації з суб’єктами господарювання та іншими органами при видачі дозволів, що відповідає вимогам чинного законодавства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України.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Врахування вимог безпеки дорожнього руху при розміщенні зовнішньої реклами поза межами населених пунктів.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Встановлення постійного моніторингу  щодо розміщення зовнішньої реклами поза межами населених пунктів.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суб'єктів господарювання - можливість розміщення зовнішньої реклами поза межами населених пунктів метою якої є просування товарів та послуг, розширення ринків збуту, що позитивне вплине на господарську діяльність суб'єктів господарювання. Очікується збільшення обсягу реалізації товарів та послуг та прибутку.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Для населення – отримання інформаційних послуг від реклами</w:t>
            </w:r>
          </w:p>
        </w:tc>
        <w:tc>
          <w:tcPr>
            <w:tcW w:w="291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3468,4 грн./ 1 рік (867,1  грн. – витрати держави на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виконання вимог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регулювання;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2601,3 – витрати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суб’єктів господарювання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 виконання вимог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регулювання)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10405,2 грн. / 5 років (4335,5  грн – витрати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держави на виконання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вимог регулювання;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6069,7 – витрати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суб’єктів господарювання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 виконання вимог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регулювання)</w:t>
            </w:r>
          </w:p>
        </w:tc>
        <w:tc>
          <w:tcPr>
            <w:tcW w:w="190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Проблема вирішена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4"/>
        <w:gridCol w:w="3551"/>
        <w:gridCol w:w="3738"/>
      </w:tblGrid>
      <w:tr w:rsidR="00FA0EED" w:rsidRPr="00FA0EED" w:rsidTr="00FA0EED"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Рейтинг</w:t>
            </w:r>
          </w:p>
        </w:tc>
        <w:tc>
          <w:tcPr>
            <w:tcW w:w="1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0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акта</w:t>
            </w:r>
            <w:proofErr w:type="spellEnd"/>
          </w:p>
        </w:tc>
      </w:tr>
      <w:tr w:rsidR="00FA0EED" w:rsidRPr="00FA0EED" w:rsidTr="00FA0EED"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1</w:t>
            </w:r>
          </w:p>
        </w:tc>
        <w:tc>
          <w:tcPr>
            <w:tcW w:w="1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Перша альтернатива не є прийнятною, оскільки це не дає можливість суб’єктам господарювання у сфері рекламних послуг отримати на законних підставах дозвіл на розміщення зовнішньої реклами поза межами населених пунктів</w:t>
            </w:r>
          </w:p>
        </w:tc>
        <w:tc>
          <w:tcPr>
            <w:tcW w:w="20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</w:tr>
      <w:tr w:rsidR="00FA0EED" w:rsidRPr="00FA0EED" w:rsidTr="00FA0EED"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Альтернатива 2</w:t>
            </w:r>
          </w:p>
        </w:tc>
        <w:tc>
          <w:tcPr>
            <w:tcW w:w="1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Забезпечення прозорої процедури розміщення зовнішньої реклами </w:t>
            </w: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поза межами населених пунктів Івано-Франківської області</w:t>
            </w:r>
          </w:p>
        </w:tc>
        <w:tc>
          <w:tcPr>
            <w:tcW w:w="20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Головними зовнішнім чинниками, які впливатимуть на дію регуляторного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акта</w:t>
            </w:r>
            <w:proofErr w:type="spellEnd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можуть бути зміни в </w:t>
            </w: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законодавчій базі з питань діяльності розповсюджувачів реклами, вимог до розміщення рекламних засобів, інших нормативно-правових актів у сфері надання рекламних послуг. На виконання вимог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акта</w:t>
            </w:r>
            <w:proofErr w:type="spellEnd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впливатимуть економічні  чинники, зокрема, інфляційні процесі, надмірне зростання цін, зміни в оподаткуванні тощо, що можуть зменшити кількість отриманих дозволів на розміщення зовнішньої реклами.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Разом з тим, суб’єкти господарювання – розповсюджувачі реклами можливі збитки від впливу зовнішніх факторів зможуть компенсувати за рахунок прибутку від здійснення її підприємницької діяльності з надання рекламних послуг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lastRenderedPageBreak/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5. Механізми та заходи, які забезпечать розв’язання визначеної проблеми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Механізм дії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є простим та зрозумілим для його виконання всіма суб’єктами господарювання.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Прийняття даного розпорядження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надасть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можливість Івано-Франківській обласній державній адміністрації видавати дозволи на розміщення зовнішньої реклами поза межами населених пунктів, що в свою чергу сприятиме розвитку здорової конкуренції у сфері рекламних послуг на території області.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При цьому Івано-Франківська обласна державна адміністрація здійснюватиме моніторинг за розміщенням зовнішньої реклами поза межами населених пунктів, а у випадках не виконання розповсюджувачами реклами вимог цього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вживатиме заходи спрямовані на демонтаж самовільно встановлених рекламних засобів.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Реалізація даного механізму та заходів вирішить проблему, яку передбачається розв’язати шляхом державного регулювання, та забезпечить високий ступінь ефективності досягнення цілей визначених при розробці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>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bookmarkStart w:id="3" w:name="page6"/>
      <w:bookmarkEnd w:id="3"/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6. Оцінка виконання вимог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Органи виконавчої влади та суб’єкти господарювання будуть нести витрати на виконання вимог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>. Тест малого підприємництва додається.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7. Обґрунтування запропонованого строку дії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Строк дії Порядку необмежений. Регуляторний акт може втратити чинність у зв’язку із змінами в законодавстві України.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8. Визначення показників результативності дії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lastRenderedPageBreak/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Прогнозні значення показників результативності дії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>: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розмір надходжень до державного та місцевих бюджетів і державних цільових фондів, пов’язаних з дією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- відповідні надходження не передбачаються, оскільки дозволи видаватимуться на безкоштовній основі;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кількість суб'єктів господарювання та/або фізичних осіб, на яких поширюватиметься дія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– 29;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розмір коштів і час, що витрачатимуться суб'єктами господарювання та/або фізичними особами, пов'язаними з виконанням вимог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–   2601,3 грн. / першій рік (6069,7 грн / 5 років) або 3 год. / першій рік (7 год. /5 років);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рівень поінформованості суб'єктів господарювання та/або фізичних осіб з основних положень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- є високим, оскільки регуляторний акт оприлюднюється на офіційному сайті облдержадміністрації;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кількість встановлених рекламних засобів поза межами населених пунктів Івано-Франківської області та їх власників - 294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рекламоносія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29 суб'єктами господарювання  згідно з даними Служби автомобільних доріг у Івано-Франківській області.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9.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Відстеження результативності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буде проводитись департаментом економічного розвитку, промисловості та інфраструктури Івано-Франківської обласної державної адміністрації шляхом моніторингу статистичних даних отриманих облдержадміністрацією при виконанні вимог цього акту, а також на підставі соціологічних даних, отриманих шляхом опитування суб'єктів господарювання – розповсюджувачів реклами, а також споживачів послуг.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Базове відстеження результативності дії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буде проведено до набрання чинності регуляторним актом.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Повторне відстеження планується провести через рік, після набуття чинності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>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Періодичне відстеження планується проводити один раз на три роки, починаючи від дня закінчення заходів щодо повторного відстеження результативності.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За результатами проведення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відстежень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буде можливо порівняти показники результативності дії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. У разі виявлення неврегульованих та проблемних питань, вони будуть усунені шляхом внесення відповідних змін до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>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Заступник голови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облдержадміністрації                                                                  Ярослав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Паранюк</w:t>
      </w:r>
      <w:proofErr w:type="spellEnd"/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Ж.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Табанець</w:t>
      </w:r>
      <w:proofErr w:type="spellEnd"/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lastRenderedPageBreak/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М.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Гургула</w:t>
      </w:r>
      <w:proofErr w:type="spellEnd"/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Тест малого підприємництва   (М-тест)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18.04.2017 р. по 21.04.2017 року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013"/>
        <w:gridCol w:w="2161"/>
        <w:gridCol w:w="2534"/>
      </w:tblGrid>
      <w:tr w:rsidR="00FA0EED" w:rsidRPr="00FA0EED" w:rsidTr="00FA0EED">
        <w:tc>
          <w:tcPr>
            <w:tcW w:w="57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№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</w:t>
            </w:r>
            <w:proofErr w:type="spellEnd"/>
          </w:p>
        </w:tc>
        <w:tc>
          <w:tcPr>
            <w:tcW w:w="430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Вид консультацій (публічні консультації прямі (круглі столи, наради, робочі зустрічі тощо), інтернет-консультації прямі (інтернет форуми, соціальні мережі тощо), запити (до підприємців, експертів, науковців тощо)</w:t>
            </w:r>
          </w:p>
        </w:tc>
        <w:tc>
          <w:tcPr>
            <w:tcW w:w="225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учасників консультацій, осіб</w:t>
            </w:r>
          </w:p>
        </w:tc>
        <w:tc>
          <w:tcPr>
            <w:tcW w:w="265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Основні результати консультацій (опис)</w:t>
            </w:r>
          </w:p>
        </w:tc>
      </w:tr>
      <w:tr w:rsidR="00FA0EED" w:rsidRPr="00FA0EED" w:rsidTr="00FA0EED">
        <w:tc>
          <w:tcPr>
            <w:tcW w:w="57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430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Робочі наради</w:t>
            </w:r>
          </w:p>
        </w:tc>
        <w:tc>
          <w:tcPr>
            <w:tcW w:w="225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265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Надано пропозиції щодо вдосконалення проекту</w:t>
            </w:r>
          </w:p>
        </w:tc>
      </w:tr>
      <w:tr w:rsidR="00FA0EED" w:rsidRPr="00FA0EED" w:rsidTr="00FA0EED">
        <w:tc>
          <w:tcPr>
            <w:tcW w:w="57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430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Запити експертів</w:t>
            </w:r>
          </w:p>
        </w:tc>
        <w:tc>
          <w:tcPr>
            <w:tcW w:w="225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5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Надано пропозиції щодо вдосконалення проекту</w:t>
            </w:r>
          </w:p>
        </w:tc>
      </w:tr>
      <w:tr w:rsidR="00FA0EED" w:rsidRPr="00FA0EED" w:rsidTr="00FA0EED">
        <w:tc>
          <w:tcPr>
            <w:tcW w:w="57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430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Інтернет-консультації</w:t>
            </w:r>
          </w:p>
        </w:tc>
        <w:tc>
          <w:tcPr>
            <w:tcW w:w="225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65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Надано пропозиції щодо вдосконалення проекту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2. Вимірювання впливу регулювання на суб’єктів малого підприємництва (мікро- та малі):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       Кількість суб’єктів малого підприємництва, на яких поширюється регулювання: 29 (одиниць), у тому числі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мікропідприємництва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 29 (одиниць);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       Питома вага суб’єктів малого підприємництва у загальній кількості суб’єктів господарювання, на яких проблема справляє вплив 100 (відсотків) (відповідно до таблиці «Оцінка впливу на сферу інтересів суб’єктів господарювання» додатка 1 до Методики проведення аналізу впливу регуляторного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акта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>).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bookmarkStart w:id="4" w:name="page7"/>
      <w:bookmarkEnd w:id="4"/>
      <w:r w:rsidRPr="00FA0EED">
        <w:rPr>
          <w:rFonts w:ascii="san-serif" w:eastAsia="Times New Roman" w:hAnsi="san-serif" w:cs="Times New Roman"/>
          <w:color w:val="000000"/>
          <w:lang w:eastAsia="uk-UA"/>
        </w:rPr>
        <w:t>3. Розрахунок витрат суб’єктів малого підприємництва на виконання вимог регулювання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4802"/>
        <w:gridCol w:w="1563"/>
        <w:gridCol w:w="1193"/>
        <w:gridCol w:w="176"/>
        <w:gridCol w:w="1193"/>
      </w:tblGrid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№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</w:t>
            </w:r>
            <w:proofErr w:type="spellEnd"/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Найменування оцінки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 перший рік (стартовий стан впровадження регулювання)</w:t>
            </w:r>
          </w:p>
        </w:tc>
        <w:tc>
          <w:tcPr>
            <w:tcW w:w="75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Періодичні</w:t>
            </w:r>
          </w:p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(за наступний рік)</w:t>
            </w:r>
          </w:p>
        </w:tc>
        <w:tc>
          <w:tcPr>
            <w:tcW w:w="5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за</w:t>
            </w: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br/>
              <w:t>п’ять років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5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5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Процедури експлуатації обладнання (експлуатаційні витрати – витратні матеріали)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5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4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5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процедури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5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Разом, гривень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5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5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Сумарно, гривень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5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5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5000" w:type="pct"/>
            <w:gridSpan w:val="6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Процедури отримання первинної інформації про вимоги регулювання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Формула: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часу на отримання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інформації за 1 год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 вартість часу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суб’єкта малого підприємництва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(29,9 грн./год.*) (*середня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заробітна плата на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території Івано-Франківської області за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2016 рік 4993 грн. поділити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 середню тривалість робочого часу 167годин/місяць)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29,9</w:t>
            </w:r>
          </w:p>
        </w:tc>
        <w:tc>
          <w:tcPr>
            <w:tcW w:w="6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0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29,9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Процедури організації виконання вимог регулювання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часу на розроблення та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організацію внутрішніх для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суб’єкта господарювання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процедур впровадження вимог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регулювання (2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год.х</w:t>
            </w:r>
            <w:proofErr w:type="spellEnd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29,9 грн. – 1 дозвіл)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Припускаємо, що один суб'єкт господарювання на протязі 5 років в середньому отримає 3 -4 дозволи (294 дозволи: 29 суб'єктів господарювання):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 рік - 1 дозвіл/1 рік: 2год х 1 дозвіл х29,9грн.;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 рік – 0;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 рік - 1 дозвіл/1 рік: 2год х 1 дозвіл х29,9грн.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 рік – 0;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 рік 1 дозвіл/1 рік: 2год х 1 дозвіл х 29,9грн.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59,8</w:t>
            </w:r>
          </w:p>
        </w:tc>
        <w:tc>
          <w:tcPr>
            <w:tcW w:w="6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0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59,8*3=179,4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11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Процедури офіційного звітування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6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0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Процедури щодо забезпечення процесу перевірок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6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0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Інші процедури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6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0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Разом, гривень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89,7</w:t>
            </w:r>
          </w:p>
        </w:tc>
        <w:tc>
          <w:tcPr>
            <w:tcW w:w="6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0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209,3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6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70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</w:t>
            </w:r>
          </w:p>
        </w:tc>
        <w:tc>
          <w:tcPr>
            <w:tcW w:w="2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Сумарно, гривень</w:t>
            </w:r>
          </w:p>
        </w:tc>
        <w:tc>
          <w:tcPr>
            <w:tcW w:w="8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2601,3</w:t>
            </w:r>
          </w:p>
        </w:tc>
        <w:tc>
          <w:tcPr>
            <w:tcW w:w="6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700" w:type="pct"/>
            <w:gridSpan w:val="2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6069,7</w:t>
            </w:r>
          </w:p>
        </w:tc>
      </w:tr>
      <w:tr w:rsidR="00FA0EED" w:rsidRPr="00FA0EED" w:rsidTr="00FA0EED">
        <w:tc>
          <w:tcPr>
            <w:tcW w:w="5000" w:type="pct"/>
            <w:gridSpan w:val="6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* В середньому дозвіл планується видавати строком на 5 років.</w:t>
            </w:r>
          </w:p>
        </w:tc>
      </w:tr>
      <w:tr w:rsidR="00FA0EED" w:rsidRPr="00FA0EED" w:rsidTr="00FA0EED">
        <w:tc>
          <w:tcPr>
            <w:tcW w:w="34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574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90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44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315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0EED" w:rsidRPr="00FA0EED" w:rsidRDefault="00FA0EED" w:rsidP="00FA0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4. Бюджетні витрати на адміністрування регулювання суб’єктів малого підприємництва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1093"/>
        <w:gridCol w:w="2132"/>
        <w:gridCol w:w="1222"/>
        <w:gridCol w:w="1311"/>
        <w:gridCol w:w="1631"/>
      </w:tblGrid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мікро-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підприємництв</w:t>
            </w:r>
            <w:proofErr w:type="spellEnd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Планові витрати часу на процедуру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Оцінка кількості суб’єктів, що підпадають під дію процедури регулювання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Витрати на адміністрування регулювання* (за рік), гривень</w:t>
            </w:r>
          </w:p>
        </w:tc>
      </w:tr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1.Облік суб’єкта господарювання, що перебуває у сфері регулювання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0,5 год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29,9(середня заробітна плата на території Івано-Франківської  області за грудень 2016 року 4993 грн. поділити на середню тривалість робочого часу 167годин/місяць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2,0 процедур</w:t>
            </w:r>
          </w:p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= 294 дозволів/29 суб'єктів/5</w:t>
            </w:r>
          </w:p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років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867,1</w:t>
            </w:r>
          </w:p>
        </w:tc>
      </w:tr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2. Поточний контроль за суб’єктом господарювання, що перебуває у сфері регулювання (обстеження місць розміщення рекламних засобів з порушенням вимог </w:t>
            </w: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 xml:space="preserve">регуляторного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акта</w:t>
            </w:r>
            <w:proofErr w:type="spellEnd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), у тому числі: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-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</w:tr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камеральні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</w:tr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виїздні</w:t>
            </w:r>
            <w:proofErr w:type="spellEnd"/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</w:tr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3. Підготовка, затвердження та опрацювання одного окремого </w:t>
            </w: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акта</w:t>
            </w:r>
            <w:proofErr w:type="spellEnd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про порушення вимог регулювання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</w:tr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</w:tr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6.Підготовка звітності за результатами регулювання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</w:tr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7.Інші адміністративні процедури (уточнити):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</w:tr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Разом за рік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867,1</w:t>
            </w:r>
          </w:p>
        </w:tc>
      </w:tr>
      <w:tr w:rsidR="00FA0EED" w:rsidRPr="00FA0EED" w:rsidTr="00FA0EED">
        <w:tc>
          <w:tcPr>
            <w:tcW w:w="11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Сумарно за п’ять років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6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7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4335,5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Розрахунок сумарних витрат суб’єктів малого підприємництва, що  виникають на виконання вимог регулювання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5462"/>
        <w:gridCol w:w="1496"/>
        <w:gridCol w:w="1969"/>
      </w:tblGrid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</w:t>
            </w:r>
          </w:p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пп</w:t>
            </w:r>
            <w:proofErr w:type="spellEnd"/>
          </w:p>
        </w:tc>
        <w:tc>
          <w:tcPr>
            <w:tcW w:w="2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Показник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Перший рік</w:t>
            </w:r>
          </w:p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регулювання</w:t>
            </w:r>
          </w:p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(стартовий)</w:t>
            </w:r>
          </w:p>
        </w:tc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 п’ять років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Оцінка  “прямих”  витрат  суб’єктів  малого підприємництва на виконання регулювання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2</w:t>
            </w:r>
          </w:p>
        </w:tc>
        <w:tc>
          <w:tcPr>
            <w:tcW w:w="2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2601,3</w:t>
            </w:r>
          </w:p>
        </w:tc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6069,7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2601,3</w:t>
            </w:r>
          </w:p>
        </w:tc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6069,7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bookmarkStart w:id="5" w:name="page15"/>
            <w:bookmarkEnd w:id="5"/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2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Бюджетні   витрати на   адміністрування</w:t>
            </w:r>
          </w:p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регулювання суб’єктів малого підприємництва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867,1</w:t>
            </w:r>
          </w:p>
        </w:tc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4335,5 </w:t>
            </w:r>
          </w:p>
        </w:tc>
      </w:tr>
      <w:tr w:rsidR="00FA0EED" w:rsidRPr="00FA0EED" w:rsidTr="00FA0EED">
        <w:tc>
          <w:tcPr>
            <w:tcW w:w="1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9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Сумарні витрати на виконання запланованого регулювання</w:t>
            </w:r>
          </w:p>
        </w:tc>
        <w:tc>
          <w:tcPr>
            <w:tcW w:w="80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3468,4</w:t>
            </w:r>
          </w:p>
        </w:tc>
        <w:tc>
          <w:tcPr>
            <w:tcW w:w="1050" w:type="pct"/>
            <w:tcBorders>
              <w:top w:val="outset" w:sz="6" w:space="0" w:color="323232"/>
              <w:left w:val="outset" w:sz="6" w:space="0" w:color="323232"/>
              <w:bottom w:val="outset" w:sz="6" w:space="0" w:color="323232"/>
              <w:right w:val="outset" w:sz="6" w:space="0" w:color="323232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EED" w:rsidRPr="00FA0EED" w:rsidRDefault="00FA0EED" w:rsidP="00FA0E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A0EED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10405,2</w:t>
            </w:r>
          </w:p>
        </w:tc>
      </w:tr>
    </w:tbl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5. Розроблення коригуючих (пом’якшувальних) заходів для малого підприємництва щодо запропонованого регулювання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 xml:space="preserve">Суб’єкти малого підприємництва в рамках виконання вимог розробленого регуляторного акту нестимуть незначні часові витрати на консультації з Івано-Франківською облдержадміністрацією по вимогах регулювання та на підготовку заяви на видачу дозволів на розміщення </w:t>
      </w:r>
      <w:proofErr w:type="spellStart"/>
      <w:r w:rsidRPr="00FA0EED">
        <w:rPr>
          <w:rFonts w:ascii="san-serif" w:eastAsia="Times New Roman" w:hAnsi="san-serif" w:cs="Times New Roman"/>
          <w:color w:val="000000"/>
          <w:lang w:eastAsia="uk-UA"/>
        </w:rPr>
        <w:t>рекламоносіїв</w:t>
      </w:r>
      <w:proofErr w:type="spellEnd"/>
      <w:r w:rsidRPr="00FA0EED">
        <w:rPr>
          <w:rFonts w:ascii="san-serif" w:eastAsia="Times New Roman" w:hAnsi="san-serif" w:cs="Times New Roman"/>
          <w:color w:val="000000"/>
          <w:lang w:eastAsia="uk-UA"/>
        </w:rPr>
        <w:t>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Витрати на оплату послуг з видачі дозволів суб’єктів малого підприємництва відсутні, оскільки дозволи видаватимуться безкоштовно.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Звільнити суб’єкти малого підприємництва від регулювання неможливо, оскільки це буде суперечити діючому законодавству, зокрема Закону України «Про рекламу».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lang w:eastAsia="uk-UA"/>
        </w:rPr>
        <w:t> </w:t>
      </w:r>
    </w:p>
    <w:p w:rsidR="00FA0EED" w:rsidRPr="00FA0EED" w:rsidRDefault="00FA0EED" w:rsidP="00FA0EED">
      <w:pPr>
        <w:spacing w:after="150" w:line="240" w:lineRule="auto"/>
        <w:jc w:val="both"/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</w:pPr>
      <w:r w:rsidRPr="00FA0EED">
        <w:rPr>
          <w:rFonts w:ascii="san-serif" w:eastAsia="Times New Roman" w:hAnsi="san-serif" w:cs="Times New Roman"/>
          <w:color w:val="000000"/>
          <w:sz w:val="20"/>
          <w:szCs w:val="20"/>
          <w:lang w:eastAsia="uk-UA"/>
        </w:rPr>
        <w:t> </w:t>
      </w:r>
    </w:p>
    <w:p w:rsidR="00FA0EED" w:rsidRPr="00FA0EED" w:rsidRDefault="00FA0EED" w:rsidP="00FA0EED">
      <w:pPr>
        <w:spacing w:after="0" w:line="240" w:lineRule="auto"/>
        <w:rPr>
          <w:rFonts w:ascii="san-serif" w:eastAsia="Times New Roman" w:hAnsi="san-serif" w:cs="Times New Roman"/>
          <w:color w:val="333333"/>
          <w:sz w:val="21"/>
          <w:szCs w:val="21"/>
          <w:lang w:eastAsia="uk-UA"/>
        </w:rPr>
      </w:pPr>
      <w:r w:rsidRPr="00FA0EED">
        <w:rPr>
          <w:rFonts w:ascii="san-serif" w:eastAsia="Times New Roman" w:hAnsi="san-serif" w:cs="Times New Roman"/>
          <w:color w:val="333333"/>
          <w:sz w:val="21"/>
          <w:szCs w:val="21"/>
          <w:lang w:eastAsia="uk-UA"/>
        </w:rPr>
        <w:t> 14.04.2017 15:28</w:t>
      </w:r>
    </w:p>
    <w:p w:rsidR="00A3793B" w:rsidRDefault="00A3793B"/>
    <w:sectPr w:rsidR="00A379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ED"/>
    <w:rsid w:val="00A3793B"/>
    <w:rsid w:val="00FA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CB832D-B773-4945-8419-73494AFB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8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6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12542</Words>
  <Characters>7150</Characters>
  <Application>Microsoft Office Word</Application>
  <DocSecurity>0</DocSecurity>
  <Lines>59</Lines>
  <Paragraphs>39</Paragraphs>
  <ScaleCrop>false</ScaleCrop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2021-08-31T20:36:00Z</dcterms:created>
  <dcterms:modified xsi:type="dcterms:W3CDTF">2021-08-31T20:38:00Z</dcterms:modified>
</cp:coreProperties>
</file>