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AB2FB8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>З   1</w:t>
            </w:r>
            <w:r w:rsidR="00AB2FB8">
              <w:rPr>
                <w:b/>
                <w:sz w:val="28"/>
                <w:szCs w:val="28"/>
                <w:lang w:val="uk-UA"/>
              </w:rPr>
              <w:t>8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по 25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жовтня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 w:val="restart"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ED2E00" w:rsidRPr="00ED2E00" w:rsidRDefault="00ED2E00" w:rsidP="00ED2E00">
            <w:pPr>
              <w:rPr>
                <w:lang w:val="en-US"/>
              </w:rPr>
            </w:pPr>
            <w:proofErr w:type="spellStart"/>
            <w:r w:rsidRPr="00ED2E00">
              <w:rPr>
                <w:lang w:val="uk-UA"/>
              </w:rPr>
              <w:t>ФОП”Олійник</w:t>
            </w:r>
            <w:proofErr w:type="spellEnd"/>
            <w:r w:rsidRPr="00ED2E00">
              <w:rPr>
                <w:lang w:val="uk-UA"/>
              </w:rPr>
              <w:t xml:space="preserve"> Я.І.” </w:t>
            </w: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>
            <w:pPr>
              <w:rPr>
                <w:lang w:val="en-US"/>
              </w:rPr>
            </w:pPr>
          </w:p>
          <w:p w:rsidR="00ED2E00" w:rsidRPr="00ED2E00" w:rsidRDefault="00ED2E00" w:rsidP="00ED2E00"/>
          <w:p w:rsidR="00ED2E00" w:rsidRPr="00ED2E00" w:rsidRDefault="00ED2E00" w:rsidP="00ED2E00"/>
          <w:p w:rsidR="00ED2E00" w:rsidRPr="00ED2E00" w:rsidRDefault="00ED2E00" w:rsidP="00ED2E00"/>
          <w:p w:rsidR="00ED2E00" w:rsidRPr="00ED2E00" w:rsidRDefault="00ED2E00" w:rsidP="00ED2E00"/>
          <w:p w:rsidR="00ED2E00" w:rsidRPr="00ED2E00" w:rsidRDefault="00ED2E00" w:rsidP="00ED2E00">
            <w:pPr>
              <w:rPr>
                <w:lang w:val="uk-UA"/>
              </w:rPr>
            </w:pPr>
            <w:proofErr w:type="spellStart"/>
            <w:r w:rsidRPr="00ED2E00">
              <w:rPr>
                <w:lang w:val="uk-UA"/>
              </w:rPr>
              <w:t>ТДВ”Ів.Фр.міськмолокозавод</w:t>
            </w:r>
            <w:proofErr w:type="spellEnd"/>
            <w:r w:rsidRPr="00ED2E00">
              <w:rPr>
                <w:lang w:val="uk-UA"/>
              </w:rPr>
              <w:t xml:space="preserve"> ”   </w:t>
            </w:r>
          </w:p>
          <w:p w:rsidR="00ED2E00" w:rsidRPr="00ED2E00" w:rsidRDefault="00ED2E00" w:rsidP="00ED2E00">
            <w:pPr>
              <w:rPr>
                <w:lang w:val="uk-UA"/>
              </w:rPr>
            </w:pPr>
            <w:r w:rsidRPr="00ED2E00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ED2E00" w:rsidRPr="003F7F97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Печиво пісочне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М'ясо яловиче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Філе куряче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proofErr w:type="gramStart"/>
            <w:r>
              <w:t>Яйце</w:t>
            </w:r>
            <w:proofErr w:type="gramEnd"/>
            <w:r>
              <w:t xml:space="preserve"> </w:t>
            </w:r>
            <w:proofErr w:type="spellStart"/>
            <w:r>
              <w:t>столове</w:t>
            </w:r>
            <w:proofErr w:type="spellEnd"/>
          </w:p>
          <w:p w:rsidR="00ED2E00" w:rsidRPr="0050037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Буряк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Капуста </w:t>
            </w:r>
            <w:proofErr w:type="spellStart"/>
            <w:proofErr w:type="gramStart"/>
            <w:r>
              <w:t>св</w:t>
            </w:r>
            <w:proofErr w:type="gramEnd"/>
            <w:r>
              <w:t>іжа</w:t>
            </w:r>
            <w:proofErr w:type="spellEnd"/>
            <w:r>
              <w:t xml:space="preserve"> 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  <w:p w:rsidR="00ED2E00" w:rsidRPr="00814B95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Цукор </w:t>
            </w:r>
          </w:p>
          <w:p w:rsidR="00ED2E00" w:rsidRPr="00457EA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  <w:p w:rsidR="00ED2E00" w:rsidRPr="00C82CA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рисова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манна</w:t>
            </w:r>
          </w:p>
          <w:p w:rsidR="00ED2E00" w:rsidRPr="003C011A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Крупа </w:t>
            </w:r>
            <w:proofErr w:type="spellStart"/>
            <w:r>
              <w:t>горохова</w:t>
            </w:r>
            <w:proofErr w:type="spellEnd"/>
          </w:p>
          <w:p w:rsidR="00ED2E00" w:rsidRPr="00E2451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гречана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Какао</w:t>
            </w:r>
          </w:p>
          <w:p w:rsidR="00ED2E00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Соус </w:t>
            </w:r>
            <w:proofErr w:type="spellStart"/>
            <w:r>
              <w:t>томатний</w:t>
            </w:r>
            <w:proofErr w:type="spellEnd"/>
            <w:r>
              <w:t xml:space="preserve"> 0,5л</w:t>
            </w:r>
          </w:p>
          <w:p w:rsidR="00ED2E00" w:rsidRPr="005C002C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proofErr w:type="gramStart"/>
            <w:r>
              <w:t>О</w:t>
            </w:r>
            <w:proofErr w:type="spellStart"/>
            <w:r>
              <w:rPr>
                <w:lang w:val="uk-UA"/>
              </w:rPr>
              <w:t>лія</w:t>
            </w:r>
            <w:proofErr w:type="spellEnd"/>
            <w:proofErr w:type="gramEnd"/>
            <w:r>
              <w:rPr>
                <w:lang w:val="uk-UA"/>
              </w:rPr>
              <w:t xml:space="preserve"> раф.1л</w:t>
            </w:r>
          </w:p>
          <w:p w:rsidR="00ED2E00" w:rsidRPr="005C002C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сухофрукти</w:t>
            </w:r>
          </w:p>
          <w:p w:rsidR="00ED2E00" w:rsidRPr="005C002C" w:rsidRDefault="00ED2E00" w:rsidP="00ED2E00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сир кислом.5,5%</w:t>
            </w:r>
          </w:p>
          <w:p w:rsidR="00ED2E00" w:rsidRPr="00B20739" w:rsidRDefault="00ED2E00" w:rsidP="00ED2E00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55,00 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6,50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  <w:p w:rsidR="00ED2E00" w:rsidRPr="005C002C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  <w:tc>
          <w:tcPr>
            <w:tcW w:w="1137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30,00 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90,435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665,00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D2E00" w:rsidRPr="0050037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32,50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D2E00" w:rsidRPr="003112AB" w:rsidRDefault="00ED2E00" w:rsidP="00AA7A68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 xml:space="preserve">1650,00 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8750,00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10400,00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2260,00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480,00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390,00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320,00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240,00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1200,00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1056,00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375,00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150,00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190,00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630,00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400,00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240,00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1560,00</w:t>
            </w:r>
          </w:p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450,00</w:t>
            </w:r>
          </w:p>
          <w:p w:rsidR="00ED2E00" w:rsidRPr="00AA7A68" w:rsidRDefault="00ED2E00" w:rsidP="00AA7A68">
            <w:pPr>
              <w:jc w:val="right"/>
              <w:rPr>
                <w:u w:val="single"/>
                <w:lang w:val="uk-UA"/>
              </w:rPr>
            </w:pPr>
            <w:r w:rsidRPr="00AA7A68">
              <w:rPr>
                <w:u w:val="single"/>
                <w:lang w:val="uk-UA"/>
              </w:rPr>
              <w:t>830,00</w:t>
            </w:r>
          </w:p>
          <w:p w:rsidR="00ED2E00" w:rsidRPr="001C73B6" w:rsidRDefault="00ED2E00" w:rsidP="00AA7A68">
            <w:pPr>
              <w:jc w:val="right"/>
              <w:rPr>
                <w:b/>
                <w:lang w:val="uk-UA"/>
              </w:rPr>
            </w:pPr>
            <w:r w:rsidRPr="001C73B6">
              <w:rPr>
                <w:b/>
                <w:lang w:val="uk-UA"/>
              </w:rPr>
              <w:t>31571,00</w:t>
            </w: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D2E00" w:rsidRPr="00ED2E00" w:rsidRDefault="00ED2E00" w:rsidP="00ED2E00">
            <w:pPr>
              <w:rPr>
                <w:lang w:val="uk-UA"/>
              </w:rPr>
            </w:pPr>
            <w:proofErr w:type="spellStart"/>
            <w:r w:rsidRPr="00ED2E00">
              <w:rPr>
                <w:lang w:val="uk-UA"/>
              </w:rPr>
              <w:t>ДМП”Ів.Фр.теплокомуненерго”</w:t>
            </w:r>
            <w:proofErr w:type="spellEnd"/>
            <w:r w:rsidRPr="00ED2E00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ED2E00" w:rsidRDefault="00ED2E00" w:rsidP="004C5802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Дог. </w:t>
            </w:r>
            <w:proofErr w:type="spellStart"/>
            <w:r>
              <w:rPr>
                <w:lang w:val="uk-UA"/>
              </w:rPr>
              <w:t>навантаження.ОП</w:t>
            </w:r>
            <w:proofErr w:type="spellEnd"/>
            <w:r>
              <w:rPr>
                <w:lang w:val="uk-UA"/>
              </w:rPr>
              <w:t xml:space="preserve"> за вересень 2021 р. </w:t>
            </w:r>
          </w:p>
        </w:tc>
        <w:tc>
          <w:tcPr>
            <w:tcW w:w="1172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51731,32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0,1000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 xml:space="preserve">5173,13 </w:t>
            </w: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D2E00" w:rsidRPr="00ED2E00" w:rsidRDefault="00ED2E00" w:rsidP="00053DB7">
            <w:pPr>
              <w:rPr>
                <w:lang w:val="uk-UA"/>
              </w:rPr>
            </w:pPr>
            <w:r w:rsidRPr="00ED2E00">
              <w:rPr>
                <w:lang w:val="uk-UA"/>
              </w:rPr>
              <w:t>Департамент комун. ресурсів</w:t>
            </w:r>
          </w:p>
          <w:p w:rsidR="00ED2E00" w:rsidRPr="00ED2E00" w:rsidRDefault="00ED2E00" w:rsidP="00053DB7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ED2E00" w:rsidRDefault="00ED2E00" w:rsidP="00053DB7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пиміщення</w:t>
            </w:r>
            <w:proofErr w:type="spellEnd"/>
            <w:r>
              <w:rPr>
                <w:lang w:val="uk-UA"/>
              </w:rPr>
              <w:t xml:space="preserve">          за вересень 2021 </w:t>
            </w:r>
          </w:p>
        </w:tc>
        <w:tc>
          <w:tcPr>
            <w:tcW w:w="1172" w:type="dxa"/>
          </w:tcPr>
          <w:p w:rsidR="00ED2E00" w:rsidRPr="00D75C59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21989,75</w:t>
            </w:r>
          </w:p>
        </w:tc>
        <w:tc>
          <w:tcPr>
            <w:tcW w:w="1137" w:type="dxa"/>
          </w:tcPr>
          <w:p w:rsidR="00ED2E00" w:rsidRPr="00BE488D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ED2E00" w:rsidRPr="00AA7A68" w:rsidRDefault="00ED2E00" w:rsidP="004C5802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 xml:space="preserve"> 21989,75</w:t>
            </w: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D2E00" w:rsidRPr="00ED2E00" w:rsidRDefault="00ED2E00" w:rsidP="00053DB7">
            <w:pPr>
              <w:rPr>
                <w:sz w:val="22"/>
                <w:szCs w:val="22"/>
                <w:lang w:val="uk-UA"/>
              </w:rPr>
            </w:pPr>
            <w:proofErr w:type="spellStart"/>
            <w:r w:rsidRPr="00ED2E00">
              <w:rPr>
                <w:sz w:val="22"/>
                <w:szCs w:val="22"/>
                <w:lang w:val="uk-UA"/>
              </w:rPr>
              <w:t>ТзОВ</w:t>
            </w:r>
            <w:proofErr w:type="spellEnd"/>
            <w:r w:rsidRPr="00ED2E00">
              <w:rPr>
                <w:sz w:val="22"/>
                <w:szCs w:val="22"/>
              </w:rPr>
              <w:t>”</w:t>
            </w:r>
            <w:proofErr w:type="spellStart"/>
            <w:r w:rsidRPr="00ED2E00">
              <w:rPr>
                <w:sz w:val="22"/>
                <w:szCs w:val="22"/>
                <w:lang w:val="uk-UA"/>
              </w:rPr>
              <w:t>Івано-Франківськгаз</w:t>
            </w:r>
            <w:proofErr w:type="spellEnd"/>
            <w:r w:rsidRPr="00ED2E00">
              <w:rPr>
                <w:sz w:val="22"/>
                <w:szCs w:val="22"/>
                <w:lang w:val="uk-UA"/>
              </w:rPr>
              <w:t xml:space="preserve"> "ЗБУТ</w:t>
            </w:r>
          </w:p>
        </w:tc>
        <w:tc>
          <w:tcPr>
            <w:tcW w:w="3662" w:type="dxa"/>
          </w:tcPr>
          <w:p w:rsidR="00ED2E00" w:rsidRDefault="00ED2E00" w:rsidP="00053DB7">
            <w:pPr>
              <w:rPr>
                <w:lang w:val="uk-UA"/>
              </w:rPr>
            </w:pPr>
            <w:r>
              <w:rPr>
                <w:lang w:val="uk-UA"/>
              </w:rPr>
              <w:t>Електропостачання</w:t>
            </w:r>
          </w:p>
        </w:tc>
        <w:tc>
          <w:tcPr>
            <w:tcW w:w="1172" w:type="dxa"/>
          </w:tcPr>
          <w:p w:rsidR="00ED2E00" w:rsidRPr="00BE488D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2,5967</w:t>
            </w:r>
          </w:p>
        </w:tc>
        <w:tc>
          <w:tcPr>
            <w:tcW w:w="1137" w:type="dxa"/>
          </w:tcPr>
          <w:p w:rsidR="00ED2E00" w:rsidRPr="00BE488D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2476,00 </w:t>
            </w:r>
          </w:p>
        </w:tc>
        <w:tc>
          <w:tcPr>
            <w:tcW w:w="1279" w:type="dxa"/>
          </w:tcPr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>6429,61</w:t>
            </w: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D2E00" w:rsidRPr="00ED2E00" w:rsidRDefault="00ED2E00" w:rsidP="00053DB7">
            <w:pPr>
              <w:rPr>
                <w:lang w:val="uk-UA"/>
              </w:rPr>
            </w:pPr>
            <w:r w:rsidRPr="00ED2E00">
              <w:t>А</w:t>
            </w:r>
            <w:proofErr w:type="gramStart"/>
            <w:r w:rsidRPr="00ED2E00">
              <w:t>Т”</w:t>
            </w:r>
            <w:proofErr w:type="spellStart"/>
            <w:proofErr w:type="gramEnd"/>
            <w:r w:rsidRPr="00ED2E00">
              <w:t>Пркарпатобленерго</w:t>
            </w:r>
            <w:proofErr w:type="spellEnd"/>
            <w:r w:rsidRPr="00ED2E00">
              <w:t>”</w:t>
            </w:r>
            <w:r w:rsidRPr="00ED2E00">
              <w:rPr>
                <w:lang w:val="uk-UA"/>
              </w:rPr>
              <w:t xml:space="preserve">філія </w:t>
            </w:r>
            <w:r w:rsidRPr="00ED2E00">
              <w:t>”</w:t>
            </w:r>
            <w:r w:rsidRPr="00ED2E00">
              <w:rPr>
                <w:lang w:val="uk-UA"/>
              </w:rPr>
              <w:t>Центральна</w:t>
            </w:r>
            <w:r w:rsidRPr="00ED2E00">
              <w:t>”</w:t>
            </w:r>
            <w:r w:rsidRPr="00ED2E00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ED2E00" w:rsidRDefault="00ED2E00" w:rsidP="00053DB7">
            <w:pPr>
              <w:rPr>
                <w:lang w:val="uk-UA"/>
              </w:rPr>
            </w:pPr>
            <w:r>
              <w:rPr>
                <w:lang w:val="uk-UA"/>
              </w:rPr>
              <w:t>Перетікання</w:t>
            </w:r>
          </w:p>
          <w:p w:rsidR="00ED2E00" w:rsidRDefault="00ED2E00" w:rsidP="00053DB7">
            <w:pPr>
              <w:rPr>
                <w:lang w:val="uk-UA"/>
              </w:rPr>
            </w:pPr>
            <w:r>
              <w:rPr>
                <w:lang w:val="uk-UA"/>
              </w:rPr>
              <w:t>Розподіл</w:t>
            </w:r>
          </w:p>
        </w:tc>
        <w:tc>
          <w:tcPr>
            <w:tcW w:w="1172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0,1732</w:t>
            </w:r>
          </w:p>
          <w:p w:rsidR="00ED2E00" w:rsidRPr="00BE488D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1,5314</w:t>
            </w:r>
          </w:p>
        </w:tc>
        <w:tc>
          <w:tcPr>
            <w:tcW w:w="1137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1980</w:t>
            </w:r>
          </w:p>
          <w:p w:rsidR="00ED2E00" w:rsidRPr="00BE488D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2476</w:t>
            </w:r>
          </w:p>
        </w:tc>
        <w:tc>
          <w:tcPr>
            <w:tcW w:w="1279" w:type="dxa"/>
          </w:tcPr>
          <w:p w:rsidR="00ED2E00" w:rsidRPr="00AA7A68" w:rsidRDefault="00ED2E00" w:rsidP="00AA7A68">
            <w:pPr>
              <w:jc w:val="right"/>
              <w:rPr>
                <w:lang w:val="uk-UA"/>
              </w:rPr>
            </w:pPr>
            <w:r w:rsidRPr="00AA7A68">
              <w:rPr>
                <w:lang w:val="uk-UA"/>
              </w:rPr>
              <w:t xml:space="preserve">343,07 </w:t>
            </w:r>
          </w:p>
          <w:p w:rsidR="00ED2E00" w:rsidRPr="00AA7A68" w:rsidRDefault="00ED2E00" w:rsidP="00AA7A68">
            <w:pPr>
              <w:jc w:val="right"/>
              <w:rPr>
                <w:u w:val="single"/>
                <w:lang w:val="uk-UA"/>
              </w:rPr>
            </w:pPr>
            <w:r w:rsidRPr="00AA7A68">
              <w:rPr>
                <w:u w:val="single"/>
                <w:lang w:val="uk-UA"/>
              </w:rPr>
              <w:t>3791,9</w:t>
            </w:r>
          </w:p>
          <w:p w:rsidR="00ED2E00" w:rsidRPr="0095422C" w:rsidRDefault="00ED2E00" w:rsidP="00AA7A68">
            <w:pPr>
              <w:jc w:val="right"/>
              <w:rPr>
                <w:b/>
                <w:lang w:val="uk-UA"/>
              </w:rPr>
            </w:pPr>
            <w:r w:rsidRPr="0095422C">
              <w:rPr>
                <w:b/>
                <w:lang w:val="uk-UA"/>
              </w:rPr>
              <w:t>4134,97</w:t>
            </w:r>
          </w:p>
        </w:tc>
      </w:tr>
      <w:tr w:rsidR="00ED2E00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ED2E00" w:rsidRPr="00467598" w:rsidRDefault="00ED2E00" w:rsidP="00ED2E0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D2E00" w:rsidRPr="00467598" w:rsidRDefault="00ED2E00" w:rsidP="00ED2E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D2E00" w:rsidRPr="00ED2E00" w:rsidRDefault="00ED2E00" w:rsidP="00053DB7">
            <w:pPr>
              <w:spacing w:line="480" w:lineRule="auto"/>
              <w:rPr>
                <w:lang w:val="uk-UA"/>
              </w:rPr>
            </w:pPr>
            <w:proofErr w:type="spellStart"/>
            <w:r w:rsidRPr="00ED2E00">
              <w:rPr>
                <w:lang w:val="uk-UA"/>
              </w:rPr>
              <w:t>КП”Обласний</w:t>
            </w:r>
            <w:proofErr w:type="spellEnd"/>
            <w:r w:rsidRPr="00ED2E00">
              <w:rPr>
                <w:lang w:val="uk-UA"/>
              </w:rPr>
              <w:t xml:space="preserve"> аптечний </w:t>
            </w:r>
            <w:proofErr w:type="spellStart"/>
            <w:r w:rsidRPr="00ED2E00">
              <w:rPr>
                <w:lang w:val="uk-UA"/>
              </w:rPr>
              <w:t>склад”</w:t>
            </w:r>
            <w:proofErr w:type="spellEnd"/>
          </w:p>
        </w:tc>
        <w:tc>
          <w:tcPr>
            <w:tcW w:w="3662" w:type="dxa"/>
          </w:tcPr>
          <w:p w:rsidR="00ED2E00" w:rsidRPr="00F36DD0" w:rsidRDefault="00ED2E00" w:rsidP="00053DB7">
            <w:pPr>
              <w:rPr>
                <w:lang w:val="uk-UA"/>
              </w:rPr>
            </w:pPr>
            <w:r w:rsidRPr="00F36DD0">
              <w:rPr>
                <w:lang w:val="uk-UA"/>
              </w:rPr>
              <w:t xml:space="preserve">Йогурт Канадський    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Анальдим</w:t>
            </w:r>
            <w:proofErr w:type="spellEnd"/>
            <w:r w:rsidRPr="00F36DD0">
              <w:rPr>
                <w:lang w:val="uk-UA"/>
              </w:rPr>
              <w:t xml:space="preserve"> </w:t>
            </w:r>
            <w:proofErr w:type="spellStart"/>
            <w:r w:rsidRPr="00F36DD0">
              <w:rPr>
                <w:lang w:val="uk-UA"/>
              </w:rPr>
              <w:t>суп.рек</w:t>
            </w:r>
            <w:proofErr w:type="spellEnd"/>
            <w:r w:rsidRPr="00F36DD0">
              <w:rPr>
                <w:lang w:val="uk-UA"/>
              </w:rPr>
              <w:t>.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Анаферон</w:t>
            </w:r>
            <w:proofErr w:type="spellEnd"/>
            <w:r w:rsidRPr="00F36DD0">
              <w:rPr>
                <w:lang w:val="uk-UA"/>
              </w:rPr>
              <w:t xml:space="preserve"> </w:t>
            </w:r>
            <w:proofErr w:type="spellStart"/>
            <w:r w:rsidRPr="00F36DD0">
              <w:rPr>
                <w:lang w:val="uk-UA"/>
              </w:rPr>
              <w:t>таб</w:t>
            </w:r>
            <w:proofErr w:type="spellEnd"/>
            <w:r w:rsidRPr="00F36DD0">
              <w:rPr>
                <w:lang w:val="uk-UA"/>
              </w:rPr>
              <w:t>.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Ангілекс-Здоров</w:t>
            </w:r>
            <w:proofErr w:type="spellEnd"/>
            <w:r w:rsidRPr="00F36DD0">
              <w:rPr>
                <w:lang w:val="uk-UA"/>
              </w:rPr>
              <w:t xml:space="preserve">"я </w:t>
            </w:r>
            <w:proofErr w:type="spellStart"/>
            <w:r w:rsidRPr="00F36DD0">
              <w:rPr>
                <w:lang w:val="uk-UA"/>
              </w:rPr>
              <w:t>спрей</w:t>
            </w:r>
            <w:proofErr w:type="spellEnd"/>
            <w:r w:rsidRPr="00F36DD0">
              <w:rPr>
                <w:lang w:val="uk-UA"/>
              </w:rPr>
              <w:t xml:space="preserve"> 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Діазолін</w:t>
            </w:r>
            <w:proofErr w:type="spellEnd"/>
            <w:r w:rsidRPr="00F36DD0">
              <w:rPr>
                <w:lang w:val="uk-UA"/>
              </w:rPr>
              <w:t xml:space="preserve"> 0.05 ДР.№ 20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Діазолін</w:t>
            </w:r>
            <w:proofErr w:type="spellEnd"/>
            <w:r w:rsidRPr="00F36DD0">
              <w:rPr>
                <w:lang w:val="uk-UA"/>
              </w:rPr>
              <w:t xml:space="preserve"> 0.1 г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Діазолін</w:t>
            </w:r>
            <w:proofErr w:type="spellEnd"/>
            <w:r w:rsidRPr="00F36DD0">
              <w:rPr>
                <w:lang w:val="uk-UA"/>
              </w:rPr>
              <w:t xml:space="preserve"> 0.1 г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Дротаверин</w:t>
            </w:r>
            <w:proofErr w:type="spellEnd"/>
            <w:r w:rsidRPr="00F36DD0">
              <w:rPr>
                <w:lang w:val="uk-UA"/>
              </w:rPr>
              <w:t xml:space="preserve"> 0,04 мг №30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Мукалтин</w:t>
            </w:r>
            <w:proofErr w:type="spellEnd"/>
            <w:r w:rsidRPr="00F36DD0">
              <w:rPr>
                <w:lang w:val="uk-UA"/>
              </w:rPr>
              <w:t xml:space="preserve"> сироп 200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мукалтин</w:t>
            </w:r>
            <w:proofErr w:type="spellEnd"/>
            <w:r w:rsidRPr="00F36DD0">
              <w:rPr>
                <w:lang w:val="uk-UA"/>
              </w:rPr>
              <w:t xml:space="preserve"> таб.50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Назол</w:t>
            </w:r>
            <w:proofErr w:type="spellEnd"/>
            <w:r w:rsidRPr="00F36DD0">
              <w:rPr>
                <w:lang w:val="uk-UA"/>
              </w:rPr>
              <w:t xml:space="preserve"> </w:t>
            </w:r>
            <w:proofErr w:type="spellStart"/>
            <w:r w:rsidRPr="00F36DD0">
              <w:rPr>
                <w:lang w:val="uk-UA"/>
              </w:rPr>
              <w:t>кідс</w:t>
            </w:r>
            <w:proofErr w:type="spellEnd"/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Парацетамол</w:t>
            </w:r>
            <w:proofErr w:type="spellEnd"/>
            <w:r w:rsidRPr="00F36DD0">
              <w:rPr>
                <w:lang w:val="uk-UA"/>
              </w:rPr>
              <w:t xml:space="preserve"> капс.325 мг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F36DD0">
              <w:rPr>
                <w:lang w:val="uk-UA"/>
              </w:rPr>
              <w:t>Парацетамол</w:t>
            </w:r>
            <w:proofErr w:type="spellEnd"/>
            <w:r w:rsidRPr="00F36DD0">
              <w:rPr>
                <w:lang w:val="uk-UA"/>
              </w:rPr>
              <w:t xml:space="preserve"> табл.200</w:t>
            </w:r>
          </w:p>
          <w:p w:rsidR="00ED2E00" w:rsidRDefault="00ED2E00" w:rsidP="00053DB7">
            <w:pPr>
              <w:rPr>
                <w:lang w:val="uk-UA"/>
              </w:rPr>
            </w:pPr>
            <w:r w:rsidRPr="00F36DD0">
              <w:rPr>
                <w:lang w:val="uk-UA"/>
              </w:rPr>
              <w:t>Пертусин сироп 100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Септефрил</w:t>
            </w:r>
            <w:proofErr w:type="spellEnd"/>
            <w:r w:rsidRPr="003B792F">
              <w:rPr>
                <w:lang w:val="uk-UA"/>
              </w:rPr>
              <w:t xml:space="preserve"> таб.0,2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Цедоксим</w:t>
            </w:r>
            <w:proofErr w:type="spellEnd"/>
            <w:r w:rsidRPr="003B792F">
              <w:rPr>
                <w:lang w:val="uk-UA"/>
              </w:rPr>
              <w:t xml:space="preserve"> </w:t>
            </w:r>
            <w:proofErr w:type="spellStart"/>
            <w:r w:rsidRPr="003B792F">
              <w:rPr>
                <w:lang w:val="uk-UA"/>
              </w:rPr>
              <w:t>таб.в</w:t>
            </w:r>
            <w:proofErr w:type="spellEnd"/>
            <w:r w:rsidRPr="003B792F">
              <w:rPr>
                <w:lang w:val="uk-UA"/>
              </w:rPr>
              <w:t>/о 200мл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Азитроміцин</w:t>
            </w:r>
            <w:proofErr w:type="spellEnd"/>
            <w:r w:rsidRPr="003B792F">
              <w:rPr>
                <w:lang w:val="uk-UA"/>
              </w:rPr>
              <w:t xml:space="preserve"> капс.0,5г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Амоксиклав</w:t>
            </w:r>
            <w:proofErr w:type="spellEnd"/>
            <w:r w:rsidRPr="003B792F">
              <w:rPr>
                <w:lang w:val="uk-UA"/>
              </w:rPr>
              <w:t xml:space="preserve"> </w:t>
            </w:r>
            <w:proofErr w:type="spellStart"/>
            <w:r w:rsidRPr="003B792F">
              <w:rPr>
                <w:lang w:val="uk-UA"/>
              </w:rPr>
              <w:t>квіктаб</w:t>
            </w:r>
            <w:proofErr w:type="spellEnd"/>
            <w:r w:rsidRPr="003B792F">
              <w:rPr>
                <w:lang w:val="uk-UA"/>
              </w:rPr>
              <w:t xml:space="preserve"> 500</w:t>
            </w:r>
          </w:p>
          <w:p w:rsidR="00ED2E00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Біосепт</w:t>
            </w:r>
            <w:proofErr w:type="spellEnd"/>
            <w:r w:rsidRPr="003B792F">
              <w:rPr>
                <w:lang w:val="uk-UA"/>
              </w:rPr>
              <w:t xml:space="preserve"> р-н 96% 100мл</w:t>
            </w:r>
            <w:r>
              <w:rPr>
                <w:lang w:val="uk-UA"/>
              </w:rPr>
              <w:t xml:space="preserve"> 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Дексаметазону</w:t>
            </w:r>
            <w:proofErr w:type="spellEnd"/>
            <w:r w:rsidRPr="003B792F">
              <w:rPr>
                <w:lang w:val="uk-UA"/>
              </w:rPr>
              <w:t xml:space="preserve"> Фосфат 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Ібупрофен</w:t>
            </w:r>
            <w:proofErr w:type="spellEnd"/>
            <w:r w:rsidRPr="003B792F">
              <w:rPr>
                <w:lang w:val="uk-UA"/>
              </w:rPr>
              <w:t xml:space="preserve"> таб.200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proofErr w:type="spellStart"/>
            <w:r w:rsidRPr="003B792F">
              <w:rPr>
                <w:lang w:val="uk-UA"/>
              </w:rPr>
              <w:t>Омепразол</w:t>
            </w:r>
            <w:proofErr w:type="spellEnd"/>
            <w:r w:rsidRPr="003B792F">
              <w:rPr>
                <w:lang w:val="uk-UA"/>
              </w:rPr>
              <w:t xml:space="preserve"> капс.20мг</w:t>
            </w:r>
          </w:p>
          <w:p w:rsidR="00ED2E00" w:rsidRPr="003B792F" w:rsidRDefault="00ED2E00" w:rsidP="00053DB7">
            <w:pPr>
              <w:rPr>
                <w:lang w:val="uk-UA"/>
              </w:rPr>
            </w:pPr>
            <w:r w:rsidRPr="003B792F">
              <w:rPr>
                <w:lang w:val="uk-UA"/>
              </w:rPr>
              <w:t>Парацетамол-Д500</w:t>
            </w:r>
          </w:p>
          <w:p w:rsidR="00ED2E00" w:rsidRPr="00F36DD0" w:rsidRDefault="00ED2E00" w:rsidP="00053DB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126,18 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29,07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87,00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90,49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21,87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23,08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21,61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40,70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102,97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42,60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64,36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11,57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9,62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30,75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16,27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326,98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69,67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165,88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28,97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35,19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39,47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53,35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19,77</w:t>
            </w:r>
          </w:p>
          <w:p w:rsidR="00ED2E00" w:rsidRPr="00C9053F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1,00 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5,00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2,00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1,00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2,00</w:t>
            </w:r>
          </w:p>
          <w:p w:rsidR="00ED2E00" w:rsidRPr="00C9053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8,00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126,18 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29,07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174,00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90,49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21,87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23,08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10,81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40,70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205,94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85,20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64,36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46,28</w:t>
            </w:r>
          </w:p>
          <w:p w:rsidR="00ED2E00" w:rsidRDefault="00ED2E00" w:rsidP="00AA7A6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38,48</w:t>
            </w:r>
          </w:p>
          <w:p w:rsidR="00ED2E00" w:rsidRDefault="00ED2E00" w:rsidP="00AA7A68">
            <w:pPr>
              <w:jc w:val="right"/>
            </w:pPr>
            <w:r>
              <w:rPr>
                <w:lang w:val="uk-UA"/>
              </w:rPr>
              <w:t>61,50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81,35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326,98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139,34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165,88</w:t>
            </w:r>
          </w:p>
          <w:p w:rsidR="00ED2E00" w:rsidRDefault="00ED2E00" w:rsidP="00AA7A68">
            <w:pPr>
              <w:jc w:val="right"/>
            </w:pPr>
            <w:r w:rsidRPr="003B792F">
              <w:rPr>
                <w:lang w:val="uk-UA"/>
              </w:rPr>
              <w:t>28,97</w:t>
            </w:r>
            <w:r>
              <w:rPr>
                <w:lang w:val="uk-UA"/>
              </w:rPr>
              <w:t xml:space="preserve"> 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35,19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39,47</w:t>
            </w:r>
          </w:p>
          <w:p w:rsidR="00ED2E00" w:rsidRPr="003B792F" w:rsidRDefault="00ED2E00" w:rsidP="00AA7A68">
            <w:pPr>
              <w:jc w:val="right"/>
              <w:rPr>
                <w:lang w:val="uk-UA"/>
              </w:rPr>
            </w:pPr>
            <w:r w:rsidRPr="003B792F">
              <w:rPr>
                <w:lang w:val="uk-UA"/>
              </w:rPr>
              <w:t>106,70</w:t>
            </w:r>
          </w:p>
          <w:p w:rsidR="00ED2E00" w:rsidRPr="003B792F" w:rsidRDefault="00ED2E00" w:rsidP="00AA7A68">
            <w:pPr>
              <w:jc w:val="right"/>
              <w:rPr>
                <w:u w:val="single"/>
                <w:lang w:val="uk-UA"/>
              </w:rPr>
            </w:pPr>
            <w:r w:rsidRPr="003B792F">
              <w:rPr>
                <w:u w:val="single"/>
                <w:lang w:val="uk-UA"/>
              </w:rPr>
              <w:t>158,16</w:t>
            </w:r>
          </w:p>
          <w:p w:rsidR="00ED2E00" w:rsidRPr="0095422C" w:rsidRDefault="00ED2E00" w:rsidP="00AA7A68">
            <w:pPr>
              <w:jc w:val="right"/>
              <w:rPr>
                <w:b/>
              </w:rPr>
            </w:pPr>
            <w:r w:rsidRPr="0095422C">
              <w:rPr>
                <w:b/>
                <w:lang w:val="uk-UA"/>
              </w:rPr>
              <w:t xml:space="preserve">2100,00 </w:t>
            </w:r>
          </w:p>
        </w:tc>
      </w:tr>
      <w:tr w:rsidR="00ED2E00" w:rsidRPr="00467598" w:rsidTr="005D2329">
        <w:trPr>
          <w:gridAfter w:val="5"/>
          <w:wAfter w:w="8525" w:type="dxa"/>
          <w:trHeight w:val="430"/>
        </w:trPr>
        <w:tc>
          <w:tcPr>
            <w:tcW w:w="14041" w:type="dxa"/>
            <w:gridSpan w:val="7"/>
          </w:tcPr>
          <w:p w:rsidR="00ED2E00" w:rsidRPr="0000414C" w:rsidRDefault="00ED2E00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ED2E00" w:rsidRPr="0000414C" w:rsidRDefault="00294FDE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64968,85</w:t>
            </w:r>
          </w:p>
        </w:tc>
      </w:tr>
      <w:tr w:rsidR="00ED2E00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</w:tcPr>
          <w:p w:rsidR="00ED2E00" w:rsidRPr="00467598" w:rsidRDefault="00ED2E00" w:rsidP="006C5EBA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ED2E00" w:rsidRPr="0000414C" w:rsidRDefault="00ED2E00" w:rsidP="006C5EBA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ED2E00" w:rsidRPr="006C5EBA" w:rsidRDefault="00ED2E00" w:rsidP="006C5EBA">
            <w:pPr>
              <w:jc w:val="center"/>
              <w:rPr>
                <w:lang w:val="uk-UA"/>
              </w:rPr>
            </w:pPr>
            <w:r w:rsidRPr="006C5EBA">
              <w:rPr>
                <w:lang w:val="uk-UA"/>
              </w:rPr>
              <w:t xml:space="preserve">ПП  </w:t>
            </w:r>
            <w:proofErr w:type="spellStart"/>
            <w:r w:rsidRPr="006C5EBA">
              <w:rPr>
                <w:lang w:val="uk-UA"/>
              </w:rPr>
              <w:t>Шершаков</w:t>
            </w:r>
            <w:proofErr w:type="spellEnd"/>
            <w:r w:rsidRPr="006C5EBA">
              <w:rPr>
                <w:lang w:val="uk-UA"/>
              </w:rPr>
              <w:t xml:space="preserve"> М.О</w:t>
            </w:r>
          </w:p>
        </w:tc>
        <w:tc>
          <w:tcPr>
            <w:tcW w:w="3662" w:type="dxa"/>
          </w:tcPr>
          <w:p w:rsidR="00ED2E00" w:rsidRPr="006C5EBA" w:rsidRDefault="00ED2E00" w:rsidP="006C5EBA">
            <w:pPr>
              <w:rPr>
                <w:lang w:val="uk-UA"/>
              </w:rPr>
            </w:pPr>
            <w:proofErr w:type="spellStart"/>
            <w:r w:rsidRPr="006C5EBA">
              <w:rPr>
                <w:lang w:val="uk-UA"/>
              </w:rPr>
              <w:t>Підстил</w:t>
            </w:r>
            <w:proofErr w:type="spellEnd"/>
            <w:r w:rsidRPr="006C5EBA">
              <w:rPr>
                <w:lang w:val="uk-UA"/>
              </w:rPr>
              <w:t xml:space="preserve"> під </w:t>
            </w:r>
            <w:proofErr w:type="spellStart"/>
            <w:r w:rsidRPr="006C5EBA">
              <w:rPr>
                <w:lang w:val="uk-UA"/>
              </w:rPr>
              <w:t>ламінат</w:t>
            </w:r>
            <w:proofErr w:type="spellEnd"/>
            <w:r w:rsidRPr="006C5EBA">
              <w:rPr>
                <w:lang w:val="uk-UA"/>
              </w:rPr>
              <w:t xml:space="preserve"> 1х05</w:t>
            </w:r>
          </w:p>
          <w:p w:rsidR="00ED2E00" w:rsidRPr="006C5EBA" w:rsidRDefault="00ED2E00" w:rsidP="006C5EBA">
            <w:pPr>
              <w:rPr>
                <w:lang w:val="uk-UA"/>
              </w:rPr>
            </w:pPr>
            <w:proofErr w:type="spellStart"/>
            <w:r w:rsidRPr="006C5EBA">
              <w:rPr>
                <w:lang w:val="uk-UA"/>
              </w:rPr>
              <w:t>Скотч</w:t>
            </w:r>
            <w:proofErr w:type="spellEnd"/>
            <w:r w:rsidRPr="006C5EBA">
              <w:rPr>
                <w:lang w:val="uk-UA"/>
              </w:rPr>
              <w:t xml:space="preserve"> 500м</w:t>
            </w:r>
          </w:p>
          <w:p w:rsidR="00ED2E00" w:rsidRPr="006C5EBA" w:rsidRDefault="00ED2E00" w:rsidP="006C5EBA">
            <w:pPr>
              <w:rPr>
                <w:lang w:val="uk-UA"/>
              </w:rPr>
            </w:pPr>
            <w:r w:rsidRPr="006C5EBA">
              <w:rPr>
                <w:lang w:val="uk-UA"/>
              </w:rPr>
              <w:t xml:space="preserve">Фарба 10л </w:t>
            </w:r>
            <w:proofErr w:type="spellStart"/>
            <w:r w:rsidRPr="006C5EBA">
              <w:rPr>
                <w:lang w:val="uk-UA"/>
              </w:rPr>
              <w:t>снежка</w:t>
            </w:r>
            <w:proofErr w:type="spellEnd"/>
          </w:p>
          <w:p w:rsidR="00ED2E00" w:rsidRPr="006C5EBA" w:rsidRDefault="00ED2E00" w:rsidP="006C5EBA">
            <w:pPr>
              <w:rPr>
                <w:lang w:val="uk-UA"/>
              </w:rPr>
            </w:pPr>
            <w:r w:rsidRPr="006C5EBA">
              <w:rPr>
                <w:lang w:val="uk-UA"/>
              </w:rPr>
              <w:t>Фарба до підлоги 3л</w:t>
            </w:r>
          </w:p>
        </w:tc>
        <w:tc>
          <w:tcPr>
            <w:tcW w:w="1172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90,00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60,0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1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14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3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920,0</w:t>
            </w:r>
          </w:p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360,0</w:t>
            </w:r>
          </w:p>
        </w:tc>
        <w:tc>
          <w:tcPr>
            <w:tcW w:w="1279" w:type="dxa"/>
          </w:tcPr>
          <w:p w:rsidR="00ED2E00" w:rsidRPr="007212B3" w:rsidRDefault="00ED2E00" w:rsidP="006C5EBA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1260,0</w:t>
            </w:r>
          </w:p>
          <w:p w:rsidR="00ED2E00" w:rsidRPr="007212B3" w:rsidRDefault="00ED2E00" w:rsidP="006C5EBA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180,0</w:t>
            </w:r>
          </w:p>
          <w:p w:rsidR="00ED2E00" w:rsidRPr="007212B3" w:rsidRDefault="00ED2E00" w:rsidP="006C5EBA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920,00</w:t>
            </w:r>
          </w:p>
          <w:p w:rsidR="00ED2E00" w:rsidRPr="004C5802" w:rsidRDefault="00ED2E00" w:rsidP="006C5EBA">
            <w:pPr>
              <w:jc w:val="right"/>
              <w:rPr>
                <w:u w:val="single"/>
                <w:lang w:val="uk-UA"/>
              </w:rPr>
            </w:pPr>
            <w:r w:rsidRPr="004C5802">
              <w:rPr>
                <w:u w:val="single"/>
                <w:lang w:val="uk-UA"/>
              </w:rPr>
              <w:t>360,0</w:t>
            </w:r>
          </w:p>
          <w:p w:rsidR="00ED2E00" w:rsidRPr="007212B3" w:rsidRDefault="00ED2E00" w:rsidP="006C5EBA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2720,0</w:t>
            </w:r>
          </w:p>
        </w:tc>
      </w:tr>
      <w:tr w:rsidR="00ED2E00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 w:val="restart"/>
          </w:tcPr>
          <w:p w:rsidR="00ED2E00" w:rsidRPr="00467598" w:rsidRDefault="00ED2E00" w:rsidP="006C5EB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ED2E00" w:rsidRPr="0000414C" w:rsidRDefault="00ED2E00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ED2E00" w:rsidRPr="006C5EBA" w:rsidRDefault="00ED2E00" w:rsidP="006C5EBA">
            <w:pPr>
              <w:jc w:val="center"/>
              <w:rPr>
                <w:lang w:val="uk-UA"/>
              </w:rPr>
            </w:pPr>
            <w:r w:rsidRPr="006C5EBA">
              <w:rPr>
                <w:lang w:val="uk-UA"/>
              </w:rPr>
              <w:t>АТ «</w:t>
            </w:r>
            <w:proofErr w:type="spellStart"/>
            <w:r w:rsidRPr="006C5EBA">
              <w:rPr>
                <w:lang w:val="uk-UA"/>
              </w:rPr>
              <w:t>Прикарпатобленерго</w:t>
            </w:r>
            <w:proofErr w:type="spellEnd"/>
            <w:r w:rsidRPr="006C5EBA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ED2E00" w:rsidRPr="006C5EBA" w:rsidRDefault="00ED2E00" w:rsidP="006C5EBA">
            <w:pPr>
              <w:rPr>
                <w:lang w:val="uk-UA"/>
              </w:rPr>
            </w:pPr>
            <w:r w:rsidRPr="006C5EBA">
              <w:rPr>
                <w:lang w:val="uk-UA"/>
              </w:rPr>
              <w:t>Розподіл енергії</w:t>
            </w:r>
          </w:p>
        </w:tc>
        <w:tc>
          <w:tcPr>
            <w:tcW w:w="1172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1,53146</w:t>
            </w:r>
          </w:p>
        </w:tc>
        <w:tc>
          <w:tcPr>
            <w:tcW w:w="1137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2568</w:t>
            </w:r>
          </w:p>
        </w:tc>
        <w:tc>
          <w:tcPr>
            <w:tcW w:w="1279" w:type="dxa"/>
          </w:tcPr>
          <w:p w:rsidR="00ED2E00" w:rsidRPr="007212B3" w:rsidRDefault="00ED2E00" w:rsidP="004C5802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3932,80</w:t>
            </w:r>
          </w:p>
        </w:tc>
      </w:tr>
      <w:tr w:rsidR="00ED2E00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/>
          </w:tcPr>
          <w:p w:rsidR="00ED2E00" w:rsidRPr="00467598" w:rsidRDefault="00ED2E00" w:rsidP="006C5EB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ED2E00" w:rsidRPr="0000414C" w:rsidRDefault="00ED2E00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ED2E00" w:rsidRPr="006C5EBA" w:rsidRDefault="00ED2E00" w:rsidP="006C5EBA">
            <w:pPr>
              <w:jc w:val="center"/>
              <w:rPr>
                <w:lang w:val="uk-UA"/>
              </w:rPr>
            </w:pPr>
            <w:r w:rsidRPr="006C5EBA">
              <w:rPr>
                <w:lang w:val="uk-UA"/>
              </w:rPr>
              <w:t>ТОВ «</w:t>
            </w:r>
            <w:proofErr w:type="spellStart"/>
            <w:r w:rsidRPr="006C5EBA">
              <w:rPr>
                <w:lang w:val="uk-UA"/>
              </w:rPr>
              <w:t>Прикарпатенерготрейд</w:t>
            </w:r>
            <w:proofErr w:type="spellEnd"/>
            <w:r w:rsidRPr="006C5EBA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ED2E00" w:rsidRPr="006C5EBA" w:rsidRDefault="00ED2E00" w:rsidP="006C5EBA">
            <w:pPr>
              <w:rPr>
                <w:lang w:val="uk-UA"/>
              </w:rPr>
            </w:pPr>
            <w:r w:rsidRPr="006C5EBA">
              <w:rPr>
                <w:lang w:val="uk-UA"/>
              </w:rPr>
              <w:t>Електрична енергія</w:t>
            </w:r>
          </w:p>
        </w:tc>
        <w:tc>
          <w:tcPr>
            <w:tcW w:w="1172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2,3062</w:t>
            </w:r>
          </w:p>
        </w:tc>
        <w:tc>
          <w:tcPr>
            <w:tcW w:w="1137" w:type="dxa"/>
          </w:tcPr>
          <w:p w:rsidR="00ED2E00" w:rsidRPr="006C5EBA" w:rsidRDefault="00ED2E00" w:rsidP="006C5EBA">
            <w:pPr>
              <w:jc w:val="right"/>
              <w:rPr>
                <w:lang w:val="uk-UA"/>
              </w:rPr>
            </w:pPr>
            <w:r w:rsidRPr="006C5EBA">
              <w:rPr>
                <w:lang w:val="uk-UA"/>
              </w:rPr>
              <w:t>2568</w:t>
            </w:r>
          </w:p>
        </w:tc>
        <w:tc>
          <w:tcPr>
            <w:tcW w:w="1279" w:type="dxa"/>
          </w:tcPr>
          <w:p w:rsidR="00ED2E00" w:rsidRPr="007212B3" w:rsidRDefault="00ED2E00" w:rsidP="006C5EBA">
            <w:pPr>
              <w:jc w:val="right"/>
              <w:rPr>
                <w:lang w:val="uk-UA"/>
              </w:rPr>
            </w:pPr>
            <w:r w:rsidRPr="007212B3">
              <w:rPr>
                <w:lang w:val="uk-UA"/>
              </w:rPr>
              <w:t>5922,37</w:t>
            </w:r>
          </w:p>
        </w:tc>
      </w:tr>
      <w:tr w:rsidR="00ED2E00" w:rsidRPr="00C7315D" w:rsidTr="005474B2">
        <w:trPr>
          <w:gridAfter w:val="5"/>
          <w:wAfter w:w="8525" w:type="dxa"/>
          <w:trHeight w:val="278"/>
        </w:trPr>
        <w:tc>
          <w:tcPr>
            <w:tcW w:w="14041" w:type="dxa"/>
            <w:gridSpan w:val="7"/>
          </w:tcPr>
          <w:p w:rsidR="005F4418" w:rsidRDefault="005F4418" w:rsidP="005F4418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ED2E00" w:rsidRPr="00C7315D" w:rsidRDefault="00ED2E00" w:rsidP="006C5EBA">
            <w:pPr>
              <w:jc w:val="right"/>
              <w:rPr>
                <w:b/>
                <w:lang w:val="uk-UA"/>
              </w:rPr>
            </w:pPr>
            <w:r w:rsidRPr="00C7315D">
              <w:rPr>
                <w:b/>
                <w:lang w:val="uk-UA"/>
              </w:rPr>
              <w:t>12575,17</w:t>
            </w:r>
          </w:p>
        </w:tc>
      </w:tr>
      <w:tr w:rsidR="00496A3E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 w:val="restart"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lastRenderedPageBreak/>
              <w:t>4</w:t>
            </w:r>
          </w:p>
        </w:tc>
        <w:tc>
          <w:tcPr>
            <w:tcW w:w="3794" w:type="dxa"/>
            <w:vMerge w:val="restart"/>
          </w:tcPr>
          <w:p w:rsidR="00496A3E" w:rsidRPr="00467598" w:rsidRDefault="00496A3E" w:rsidP="006C5EBA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 ФОП </w:t>
            </w:r>
            <w:proofErr w:type="spellStart"/>
            <w:r w:rsidRPr="00C95B2E">
              <w:rPr>
                <w:lang w:eastAsia="uk-UA"/>
              </w:rPr>
              <w:t>Співак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Шапка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Шапка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Шапка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Куртка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Куртка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Куртка </w:t>
            </w:r>
            <w:proofErr w:type="spellStart"/>
            <w:r w:rsidRPr="00C95B2E">
              <w:rPr>
                <w:lang w:eastAsia="uk-UA"/>
              </w:rPr>
              <w:t>хл</w:t>
            </w:r>
            <w:proofErr w:type="spellEnd"/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Куртка </w:t>
            </w:r>
            <w:proofErr w:type="spellStart"/>
            <w:r w:rsidRPr="00C95B2E">
              <w:rPr>
                <w:lang w:eastAsia="uk-UA"/>
              </w:rPr>
              <w:t>ді</w:t>
            </w:r>
            <w:proofErr w:type="gramStart"/>
            <w:r w:rsidRPr="00C95B2E">
              <w:rPr>
                <w:lang w:eastAsia="uk-UA"/>
              </w:rPr>
              <w:t>в</w:t>
            </w:r>
            <w:proofErr w:type="spellEnd"/>
            <w:proofErr w:type="gramEnd"/>
            <w:r w:rsidRPr="00C95B2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230,00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140,00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150,00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1450,00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1300,00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1150,00</w:t>
            </w:r>
          </w:p>
          <w:p w:rsidR="00496A3E" w:rsidRPr="00C95B2E" w:rsidRDefault="00067305" w:rsidP="004C5802">
            <w:pPr>
              <w:jc w:val="right"/>
              <w:rPr>
                <w:lang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496A3E" w:rsidRPr="00C95B2E">
              <w:rPr>
                <w:lang w:eastAsia="uk-UA"/>
              </w:rPr>
              <w:t>1450,00 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460,00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280,00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300,00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2900,00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2600,00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1150,00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1450,00 </w:t>
            </w:r>
          </w:p>
        </w:tc>
      </w:tr>
      <w:tr w:rsidR="00496A3E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ФОП </w:t>
            </w:r>
            <w:proofErr w:type="spellStart"/>
            <w:r w:rsidRPr="00C95B2E">
              <w:rPr>
                <w:lang w:eastAsia="uk-UA"/>
              </w:rPr>
              <w:t>Матіїв</w:t>
            </w:r>
            <w:proofErr w:type="spellEnd"/>
            <w:proofErr w:type="gramStart"/>
            <w:r w:rsidRPr="00C95B2E">
              <w:rPr>
                <w:lang w:eastAsia="uk-UA"/>
              </w:rPr>
              <w:t xml:space="preserve"> І.</w:t>
            </w:r>
            <w:proofErr w:type="gramEnd"/>
            <w:r w:rsidRPr="00C95B2E">
              <w:rPr>
                <w:lang w:eastAsia="uk-UA"/>
              </w:rPr>
              <w:t>В.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Рукавички </w:t>
            </w:r>
            <w:proofErr w:type="spellStart"/>
            <w:r w:rsidRPr="00C95B2E">
              <w:rPr>
                <w:lang w:eastAsia="uk-UA"/>
              </w:rPr>
              <w:t>лат</w:t>
            </w:r>
            <w:proofErr w:type="gramStart"/>
            <w:r w:rsidRPr="00C95B2E">
              <w:rPr>
                <w:lang w:eastAsia="uk-UA"/>
              </w:rPr>
              <w:t>.п</w:t>
            </w:r>
            <w:proofErr w:type="gramEnd"/>
            <w:r w:rsidRPr="00C95B2E">
              <w:rPr>
                <w:lang w:eastAsia="uk-UA"/>
              </w:rPr>
              <w:t>рип.не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ст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Рукавички </w:t>
            </w:r>
            <w:proofErr w:type="spellStart"/>
            <w:r w:rsidRPr="00C95B2E">
              <w:rPr>
                <w:lang w:eastAsia="uk-UA"/>
              </w:rPr>
              <w:t>лат</w:t>
            </w:r>
            <w:proofErr w:type="gramStart"/>
            <w:r w:rsidRPr="00C95B2E">
              <w:rPr>
                <w:lang w:eastAsia="uk-UA"/>
              </w:rPr>
              <w:t>.п</w:t>
            </w:r>
            <w:proofErr w:type="gramEnd"/>
            <w:r w:rsidRPr="00C95B2E">
              <w:rPr>
                <w:lang w:eastAsia="uk-UA"/>
              </w:rPr>
              <w:t>рип.не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ст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Валькопром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хроно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C95B2E">
              <w:rPr>
                <w:lang w:eastAsia="uk-UA"/>
              </w:rPr>
              <w:t>табл</w:t>
            </w:r>
            <w:proofErr w:type="spellEnd"/>
            <w:proofErr w:type="gramEnd"/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Ототон</w:t>
            </w:r>
            <w:proofErr w:type="spellEnd"/>
            <w:r w:rsidRPr="00C95B2E">
              <w:rPr>
                <w:lang w:eastAsia="uk-UA"/>
              </w:rPr>
              <w:t xml:space="preserve"> кап</w:t>
            </w:r>
            <w:proofErr w:type="gramStart"/>
            <w:r w:rsidRPr="00C95B2E">
              <w:rPr>
                <w:lang w:eastAsia="uk-UA"/>
              </w:rPr>
              <w:t>.у</w:t>
            </w:r>
            <w:proofErr w:type="gramEnd"/>
            <w:r w:rsidRPr="00C95B2E">
              <w:rPr>
                <w:lang w:eastAsia="uk-UA"/>
              </w:rPr>
              <w:t>ш.фл.16г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3,30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3,30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595,15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103,70 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330,00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330,00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1785,45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103,70 </w:t>
            </w:r>
          </w:p>
        </w:tc>
      </w:tr>
      <w:tr w:rsidR="00496A3E" w:rsidRPr="00F7502A" w:rsidTr="005474B2">
        <w:trPr>
          <w:gridAfter w:val="5"/>
          <w:wAfter w:w="8525" w:type="dxa"/>
          <w:trHeight w:val="285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ТзОВ</w:t>
            </w:r>
            <w:proofErr w:type="spellEnd"/>
            <w:r w:rsidRPr="00C95B2E">
              <w:rPr>
                <w:lang w:eastAsia="uk-UA"/>
              </w:rPr>
              <w:t xml:space="preserve"> "</w:t>
            </w:r>
            <w:proofErr w:type="spellStart"/>
            <w:r w:rsidRPr="00C95B2E">
              <w:rPr>
                <w:lang w:eastAsia="uk-UA"/>
              </w:rPr>
              <w:t>Молочна</w:t>
            </w:r>
            <w:proofErr w:type="spellEnd"/>
            <w:r w:rsidRPr="00C95B2E">
              <w:rPr>
                <w:lang w:eastAsia="uk-UA"/>
              </w:rPr>
              <w:t xml:space="preserve"> 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компанія</w:t>
            </w:r>
            <w:proofErr w:type="spellEnd"/>
            <w:r w:rsidRPr="00C95B2E">
              <w:rPr>
                <w:lang w:eastAsia="uk-UA"/>
              </w:rPr>
              <w:t xml:space="preserve"> "</w:t>
            </w:r>
            <w:proofErr w:type="spellStart"/>
            <w:r w:rsidRPr="00C95B2E">
              <w:rPr>
                <w:lang w:eastAsia="uk-UA"/>
              </w:rPr>
              <w:t>Галичина</w:t>
            </w:r>
            <w:proofErr w:type="spellEnd"/>
            <w:r w:rsidRPr="00C95B2E">
              <w:rPr>
                <w:lang w:eastAsia="uk-UA"/>
              </w:rPr>
              <w:t>"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Сир </w:t>
            </w:r>
            <w:proofErr w:type="spellStart"/>
            <w:r w:rsidRPr="00C95B2E">
              <w:rPr>
                <w:lang w:eastAsia="uk-UA"/>
              </w:rPr>
              <w:t>кисломолочний</w:t>
            </w:r>
            <w:proofErr w:type="spellEnd"/>
            <w:r w:rsidRPr="00C95B2E">
              <w:rPr>
                <w:lang w:eastAsia="uk-UA"/>
              </w:rPr>
              <w:t xml:space="preserve"> 12%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Йогурт 2,2% 300г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Сметана 20%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Кефі</w:t>
            </w:r>
            <w:proofErr w:type="gramStart"/>
            <w:r w:rsidRPr="00C95B2E">
              <w:rPr>
                <w:lang w:eastAsia="uk-UA"/>
              </w:rPr>
              <w:t>р</w:t>
            </w:r>
            <w:proofErr w:type="spellEnd"/>
            <w:proofErr w:type="gramEnd"/>
            <w:r w:rsidRPr="00C95B2E">
              <w:rPr>
                <w:lang w:eastAsia="uk-UA"/>
              </w:rPr>
              <w:t xml:space="preserve"> 2,5% 400г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Масло сел ваг 5кг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106,02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19,20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31,86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13,56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178,02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18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15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1908,36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230,40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637,20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135,60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2670,30</w:t>
            </w:r>
          </w:p>
        </w:tc>
      </w:tr>
      <w:tr w:rsidR="00496A3E" w:rsidRPr="00F7502A" w:rsidTr="00496A3E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ФОП </w:t>
            </w:r>
            <w:proofErr w:type="spellStart"/>
            <w:r w:rsidRPr="00C95B2E">
              <w:rPr>
                <w:lang w:eastAsia="uk-UA"/>
              </w:rPr>
              <w:t>Станіва</w:t>
            </w:r>
            <w:proofErr w:type="spellEnd"/>
            <w:r w:rsidRPr="00C95B2E">
              <w:rPr>
                <w:lang w:eastAsia="uk-UA"/>
              </w:rPr>
              <w:t xml:space="preserve"> 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капуста квашена 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огірки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квашені</w:t>
            </w:r>
            <w:proofErr w:type="spellEnd"/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15,00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6,00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40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300,00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240,00</w:t>
            </w:r>
          </w:p>
        </w:tc>
      </w:tr>
      <w:tr w:rsidR="00496A3E" w:rsidRPr="00F7502A" w:rsidTr="004C5802">
        <w:trPr>
          <w:gridAfter w:val="5"/>
          <w:wAfter w:w="8525" w:type="dxa"/>
          <w:trHeight w:val="367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АТ </w:t>
            </w:r>
            <w:proofErr w:type="spellStart"/>
            <w:r w:rsidRPr="00C95B2E">
              <w:rPr>
                <w:lang w:eastAsia="uk-UA"/>
              </w:rPr>
              <w:t>Івано-Франківськгаз</w:t>
            </w:r>
            <w:proofErr w:type="spellEnd"/>
          </w:p>
        </w:tc>
        <w:tc>
          <w:tcPr>
            <w:tcW w:w="3662" w:type="dxa"/>
            <w:vAlign w:val="bottom"/>
          </w:tcPr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відновлення</w:t>
            </w:r>
            <w:proofErr w:type="spellEnd"/>
            <w:r w:rsidRPr="00C95B2E">
              <w:rPr>
                <w:lang w:eastAsia="uk-UA"/>
              </w:rPr>
              <w:t xml:space="preserve"> пост газу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709,01 </w:t>
            </w:r>
          </w:p>
        </w:tc>
      </w:tr>
      <w:tr w:rsidR="00496A3E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ПАТ </w:t>
            </w:r>
            <w:proofErr w:type="spellStart"/>
            <w:r w:rsidRPr="00C95B2E">
              <w:rPr>
                <w:lang w:eastAsia="uk-UA"/>
              </w:rPr>
              <w:t>Прикарпаття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обленерго</w:t>
            </w:r>
            <w:proofErr w:type="spellEnd"/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proofErr w:type="spellStart"/>
            <w:r w:rsidRPr="00C95B2E">
              <w:rPr>
                <w:lang w:eastAsia="uk-UA"/>
              </w:rPr>
              <w:t>електрична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енергія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10359,34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</w:tc>
      </w:tr>
      <w:tr w:rsidR="00496A3E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ФОП </w:t>
            </w:r>
            <w:proofErr w:type="spellStart"/>
            <w:r w:rsidRPr="00C95B2E">
              <w:rPr>
                <w:lang w:eastAsia="uk-UA"/>
              </w:rPr>
              <w:t>Годубяк</w:t>
            </w:r>
            <w:proofErr w:type="spellEnd"/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</w:t>
            </w:r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бокс 3,3л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80л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Контейнер </w:t>
            </w:r>
            <w:proofErr w:type="spellStart"/>
            <w:r w:rsidRPr="00C95B2E">
              <w:rPr>
                <w:lang w:eastAsia="uk-UA"/>
              </w:rPr>
              <w:t>д</w:t>
            </w:r>
            <w:proofErr w:type="spellEnd"/>
            <w:r w:rsidRPr="00C95B2E">
              <w:rPr>
                <w:lang w:eastAsia="uk-UA"/>
              </w:rPr>
              <w:t>/зберігання9л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Контейнер </w:t>
            </w:r>
            <w:proofErr w:type="spellStart"/>
            <w:r w:rsidRPr="00C95B2E">
              <w:rPr>
                <w:lang w:eastAsia="uk-UA"/>
              </w:rPr>
              <w:t>прозорий</w:t>
            </w:r>
            <w:proofErr w:type="spellEnd"/>
            <w:r w:rsidRPr="00C95B2E">
              <w:rPr>
                <w:lang w:eastAsia="uk-UA"/>
              </w:rPr>
              <w:t xml:space="preserve"> </w:t>
            </w:r>
            <w:proofErr w:type="spellStart"/>
            <w:r w:rsidRPr="00C95B2E">
              <w:rPr>
                <w:lang w:eastAsia="uk-UA"/>
              </w:rPr>
              <w:t>з</w:t>
            </w:r>
            <w:proofErr w:type="spellEnd"/>
            <w:r w:rsidRPr="00C95B2E">
              <w:rPr>
                <w:lang w:eastAsia="uk-UA"/>
              </w:rPr>
              <w:t xml:space="preserve"> ручкою 3л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5л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Контейнер </w:t>
            </w:r>
            <w:proofErr w:type="spellStart"/>
            <w:r w:rsidRPr="00C95B2E">
              <w:rPr>
                <w:lang w:eastAsia="uk-UA"/>
              </w:rPr>
              <w:t>д</w:t>
            </w:r>
            <w:proofErr w:type="spellEnd"/>
            <w:r w:rsidRPr="00C95B2E">
              <w:rPr>
                <w:lang w:eastAsia="uk-UA"/>
              </w:rPr>
              <w:t>/</w:t>
            </w:r>
            <w:proofErr w:type="spellStart"/>
            <w:r w:rsidRPr="00C95B2E">
              <w:rPr>
                <w:lang w:eastAsia="uk-UA"/>
              </w:rPr>
              <w:t>зберігання</w:t>
            </w:r>
            <w:proofErr w:type="spellEnd"/>
            <w:r w:rsidRPr="00C95B2E">
              <w:rPr>
                <w:lang w:eastAsia="uk-UA"/>
              </w:rPr>
              <w:t xml:space="preserve"> 6л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плоский 4л</w:t>
            </w:r>
          </w:p>
          <w:p w:rsidR="00496A3E" w:rsidRPr="00C95B2E" w:rsidRDefault="00496A3E" w:rsidP="00496A3E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 15л</w:t>
            </w:r>
          </w:p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Контейнер 10л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42,15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547,25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64,35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54,35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52,07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54,86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50,47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95,29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80,02 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7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6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295,04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547,25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128,70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108,70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104,14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109,72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100,95</w:t>
            </w:r>
          </w:p>
          <w:p w:rsidR="00496A3E" w:rsidRPr="00C95B2E" w:rsidRDefault="00496A3E" w:rsidP="00C95B2E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571,72</w:t>
            </w:r>
          </w:p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160,03 </w:t>
            </w:r>
          </w:p>
        </w:tc>
      </w:tr>
      <w:tr w:rsidR="00496A3E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96A3E" w:rsidRPr="00467598" w:rsidRDefault="00496A3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96A3E" w:rsidRPr="00727775" w:rsidRDefault="00496A3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>ФГ Нива </w:t>
            </w:r>
          </w:p>
        </w:tc>
        <w:tc>
          <w:tcPr>
            <w:tcW w:w="3662" w:type="dxa"/>
            <w:vAlign w:val="bottom"/>
          </w:tcPr>
          <w:p w:rsidR="00496A3E" w:rsidRPr="00C95B2E" w:rsidRDefault="00496A3E" w:rsidP="004C5802">
            <w:pPr>
              <w:jc w:val="both"/>
              <w:rPr>
                <w:lang w:eastAsia="uk-UA"/>
              </w:rPr>
            </w:pPr>
            <w:r w:rsidRPr="00C95B2E">
              <w:rPr>
                <w:lang w:eastAsia="uk-UA"/>
              </w:rPr>
              <w:t xml:space="preserve">молоко </w:t>
            </w:r>
            <w:proofErr w:type="spellStart"/>
            <w:proofErr w:type="gramStart"/>
            <w:r w:rsidRPr="00C95B2E">
              <w:rPr>
                <w:lang w:eastAsia="uk-UA"/>
              </w:rPr>
              <w:t>св</w:t>
            </w:r>
            <w:proofErr w:type="spellEnd"/>
            <w:proofErr w:type="gramEnd"/>
            <w:r w:rsidRPr="00C95B2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20,00 </w:t>
            </w:r>
          </w:p>
        </w:tc>
        <w:tc>
          <w:tcPr>
            <w:tcW w:w="1137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82,855 </w:t>
            </w:r>
          </w:p>
        </w:tc>
        <w:tc>
          <w:tcPr>
            <w:tcW w:w="1279" w:type="dxa"/>
            <w:vAlign w:val="bottom"/>
          </w:tcPr>
          <w:p w:rsidR="00496A3E" w:rsidRPr="00C95B2E" w:rsidRDefault="00496A3E" w:rsidP="004C5802">
            <w:pPr>
              <w:jc w:val="right"/>
              <w:rPr>
                <w:lang w:eastAsia="uk-UA"/>
              </w:rPr>
            </w:pPr>
            <w:r w:rsidRPr="00C95B2E">
              <w:rPr>
                <w:lang w:eastAsia="uk-UA"/>
              </w:rPr>
              <w:t>1657,10 </w:t>
            </w:r>
          </w:p>
        </w:tc>
      </w:tr>
      <w:tr w:rsidR="00C95B2E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C95B2E" w:rsidRPr="00467598" w:rsidRDefault="00C95B2E" w:rsidP="006C5EB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C95B2E" w:rsidRPr="00727775" w:rsidRDefault="00C95B2E" w:rsidP="006C5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 xml:space="preserve">ТДВ" </w:t>
            </w:r>
            <w:proofErr w:type="spellStart"/>
            <w:r w:rsidRPr="00A85614">
              <w:rPr>
                <w:lang w:eastAsia="uk-UA"/>
              </w:rPr>
              <w:t>Івано</w:t>
            </w:r>
            <w:proofErr w:type="spellEnd"/>
            <w:r w:rsidRPr="00A85614">
              <w:rPr>
                <w:lang w:eastAsia="uk-UA"/>
              </w:rPr>
              <w:t>-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proofErr w:type="spellStart"/>
            <w:r w:rsidRPr="00A85614">
              <w:rPr>
                <w:lang w:eastAsia="uk-UA"/>
              </w:rPr>
              <w:t>Франківський</w:t>
            </w:r>
            <w:proofErr w:type="spellEnd"/>
            <w:r w:rsidRPr="00A85614">
              <w:rPr>
                <w:lang w:eastAsia="uk-UA"/>
              </w:rPr>
              <w:t xml:space="preserve"> 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proofErr w:type="spellStart"/>
            <w:r w:rsidRPr="00A85614">
              <w:rPr>
                <w:lang w:eastAsia="uk-UA"/>
              </w:rPr>
              <w:t>хлібокомбінат</w:t>
            </w:r>
            <w:proofErr w:type="spellEnd"/>
            <w:r w:rsidRPr="00A85614">
              <w:rPr>
                <w:lang w:eastAsia="uk-UA"/>
              </w:rPr>
              <w:t>"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> </w:t>
            </w:r>
          </w:p>
          <w:p w:rsidR="00C95B2E" w:rsidRPr="00A85614" w:rsidRDefault="00C95B2E" w:rsidP="004C5802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proofErr w:type="spellStart"/>
            <w:r w:rsidRPr="00A85614">
              <w:rPr>
                <w:lang w:eastAsia="uk-UA"/>
              </w:rPr>
              <w:t>Хліб</w:t>
            </w:r>
            <w:proofErr w:type="spellEnd"/>
            <w:r w:rsidRPr="00A85614">
              <w:rPr>
                <w:lang w:eastAsia="uk-UA"/>
              </w:rPr>
              <w:t xml:space="preserve"> </w:t>
            </w:r>
            <w:proofErr w:type="spellStart"/>
            <w:r w:rsidRPr="00A85614">
              <w:rPr>
                <w:lang w:eastAsia="uk-UA"/>
              </w:rPr>
              <w:t>дарн</w:t>
            </w:r>
            <w:proofErr w:type="spellEnd"/>
            <w:r w:rsidRPr="00A85614">
              <w:rPr>
                <w:lang w:eastAsia="uk-UA"/>
              </w:rPr>
              <w:t>. житн</w:t>
            </w:r>
            <w:proofErr w:type="gramStart"/>
            <w:r w:rsidRPr="00A85614">
              <w:rPr>
                <w:lang w:eastAsia="uk-UA"/>
              </w:rPr>
              <w:t>.п</w:t>
            </w:r>
            <w:proofErr w:type="gramEnd"/>
            <w:r w:rsidRPr="00A85614">
              <w:rPr>
                <w:lang w:eastAsia="uk-UA"/>
              </w:rPr>
              <w:t>од.0,8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proofErr w:type="spellStart"/>
            <w:r w:rsidRPr="00A85614">
              <w:rPr>
                <w:lang w:eastAsia="uk-UA"/>
              </w:rPr>
              <w:t>Хліб</w:t>
            </w:r>
            <w:proofErr w:type="spellEnd"/>
            <w:r w:rsidRPr="00A85614">
              <w:rPr>
                <w:lang w:eastAsia="uk-UA"/>
              </w:rPr>
              <w:t xml:space="preserve"> </w:t>
            </w:r>
            <w:proofErr w:type="spellStart"/>
            <w:r w:rsidRPr="00A85614">
              <w:rPr>
                <w:lang w:eastAsia="uk-UA"/>
              </w:rPr>
              <w:t>луцьк</w:t>
            </w:r>
            <w:proofErr w:type="spellEnd"/>
            <w:r w:rsidRPr="00A85614">
              <w:rPr>
                <w:lang w:eastAsia="uk-UA"/>
              </w:rPr>
              <w:t>.(1/в.г.)0,7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 xml:space="preserve">Булочки" До </w:t>
            </w:r>
            <w:proofErr w:type="spellStart"/>
            <w:r w:rsidRPr="00A85614">
              <w:rPr>
                <w:lang w:eastAsia="uk-UA"/>
              </w:rPr>
              <w:t>сніданку</w:t>
            </w:r>
            <w:proofErr w:type="spellEnd"/>
            <w:r w:rsidRPr="00A85614">
              <w:rPr>
                <w:lang w:eastAsia="uk-UA"/>
              </w:rPr>
              <w:t xml:space="preserve">"0,07 </w:t>
            </w:r>
          </w:p>
          <w:p w:rsidR="00C95B2E" w:rsidRPr="00C95B2E" w:rsidRDefault="00C95B2E" w:rsidP="001C034F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>Батон зв.0,5</w:t>
            </w:r>
          </w:p>
          <w:p w:rsidR="00C95B2E" w:rsidRPr="00A85614" w:rsidRDefault="00C95B2E" w:rsidP="004C5802">
            <w:pPr>
              <w:jc w:val="both"/>
              <w:rPr>
                <w:lang w:eastAsia="uk-UA"/>
              </w:rPr>
            </w:pPr>
            <w:r w:rsidRPr="00A85614">
              <w:rPr>
                <w:lang w:eastAsia="uk-UA"/>
              </w:rPr>
              <w:t xml:space="preserve">Булочка </w:t>
            </w:r>
            <w:proofErr w:type="spellStart"/>
            <w:r w:rsidRPr="00A85614">
              <w:rPr>
                <w:lang w:eastAsia="uk-UA"/>
              </w:rPr>
              <w:t>вишенька</w:t>
            </w:r>
            <w:proofErr w:type="spellEnd"/>
            <w:r w:rsidRPr="00A85614">
              <w:rPr>
                <w:lang w:eastAsia="uk-UA"/>
              </w:rPr>
              <w:t xml:space="preserve"> 0,1 </w:t>
            </w:r>
          </w:p>
        </w:tc>
        <w:tc>
          <w:tcPr>
            <w:tcW w:w="1172" w:type="dxa"/>
            <w:vAlign w:val="bottom"/>
          </w:tcPr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15,96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14,94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2,70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14,94</w:t>
            </w:r>
          </w:p>
          <w:p w:rsidR="00C95B2E" w:rsidRPr="00A85614" w:rsidRDefault="00C95B2E" w:rsidP="004C5802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9,06 </w:t>
            </w:r>
          </w:p>
        </w:tc>
        <w:tc>
          <w:tcPr>
            <w:tcW w:w="1137" w:type="dxa"/>
            <w:vAlign w:val="bottom"/>
          </w:tcPr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21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13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78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3</w:t>
            </w:r>
          </w:p>
          <w:p w:rsidR="00C95B2E" w:rsidRPr="00A85614" w:rsidRDefault="00C95B2E" w:rsidP="004C5802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23 </w:t>
            </w:r>
          </w:p>
        </w:tc>
        <w:tc>
          <w:tcPr>
            <w:tcW w:w="1279" w:type="dxa"/>
            <w:vAlign w:val="bottom"/>
          </w:tcPr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335,16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194,22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210,60</w:t>
            </w:r>
          </w:p>
          <w:p w:rsidR="00C95B2E" w:rsidRPr="00C95B2E" w:rsidRDefault="00C95B2E" w:rsidP="00C95B2E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44,82</w:t>
            </w:r>
          </w:p>
          <w:p w:rsidR="00C95B2E" w:rsidRPr="00A85614" w:rsidRDefault="00C95B2E" w:rsidP="004C5802">
            <w:pPr>
              <w:jc w:val="right"/>
              <w:rPr>
                <w:lang w:eastAsia="uk-UA"/>
              </w:rPr>
            </w:pPr>
            <w:r w:rsidRPr="00A85614">
              <w:rPr>
                <w:lang w:eastAsia="uk-UA"/>
              </w:rPr>
              <w:t>208,38 </w:t>
            </w:r>
          </w:p>
        </w:tc>
      </w:tr>
      <w:tr w:rsidR="00C95B2E" w:rsidRPr="00F7502A" w:rsidTr="00496A3E">
        <w:trPr>
          <w:trHeight w:val="419"/>
        </w:trPr>
        <w:tc>
          <w:tcPr>
            <w:tcW w:w="14041" w:type="dxa"/>
            <w:gridSpan w:val="7"/>
          </w:tcPr>
          <w:p w:rsidR="00C95B2E" w:rsidRPr="00C95B2E" w:rsidRDefault="00C95B2E" w:rsidP="006C5EBA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C95B2E" w:rsidRPr="00C95B2E" w:rsidRDefault="00502E95" w:rsidP="006C5EBA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33655,89</w:t>
            </w:r>
          </w:p>
        </w:tc>
        <w:tc>
          <w:tcPr>
            <w:tcW w:w="1705" w:type="dxa"/>
            <w:vAlign w:val="center"/>
          </w:tcPr>
          <w:p w:rsidR="00C95B2E" w:rsidRPr="00A85614" w:rsidRDefault="00C95B2E" w:rsidP="001C034F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A85614" w:rsidRDefault="00C95B2E" w:rsidP="001C034F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A85614" w:rsidRDefault="00C95B2E" w:rsidP="001C034F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A85614" w:rsidRDefault="00C95B2E" w:rsidP="001C034F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A85614" w:rsidRDefault="00C95B2E" w:rsidP="001C034F">
            <w:pPr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C95B2E" w:rsidRPr="00F7502A" w:rsidTr="00496A3E">
        <w:trPr>
          <w:gridAfter w:val="5"/>
          <w:wAfter w:w="8525" w:type="dxa"/>
          <w:trHeight w:val="447"/>
        </w:trPr>
        <w:tc>
          <w:tcPr>
            <w:tcW w:w="567" w:type="dxa"/>
          </w:tcPr>
          <w:p w:rsidR="00C95B2E" w:rsidRPr="00727775" w:rsidRDefault="00C95B2E" w:rsidP="006C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819" w:type="dxa"/>
            <w:gridSpan w:val="2"/>
          </w:tcPr>
          <w:p w:rsidR="00C95B2E" w:rsidRPr="00C95B2E" w:rsidRDefault="00C95B2E" w:rsidP="006C5EBA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C95B2E" w:rsidRPr="005D2329" w:rsidRDefault="005D2329" w:rsidP="001C034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662" w:type="dxa"/>
            <w:vAlign w:val="bottom"/>
          </w:tcPr>
          <w:p w:rsidR="00C95B2E" w:rsidRPr="005D2329" w:rsidRDefault="005D2329" w:rsidP="001C034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72" w:type="dxa"/>
            <w:vAlign w:val="bottom"/>
          </w:tcPr>
          <w:p w:rsidR="00C95B2E" w:rsidRPr="005D2329" w:rsidRDefault="005D2329" w:rsidP="001C034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37" w:type="dxa"/>
            <w:vAlign w:val="bottom"/>
          </w:tcPr>
          <w:p w:rsidR="00C95B2E" w:rsidRPr="005D2329" w:rsidRDefault="005D2329" w:rsidP="001C034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9" w:type="dxa"/>
            <w:vAlign w:val="bottom"/>
          </w:tcPr>
          <w:p w:rsidR="00C95B2E" w:rsidRPr="005D2329" w:rsidRDefault="005D2329" w:rsidP="001C034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95B2E" w:rsidRPr="00F7502A" w:rsidTr="00496A3E">
        <w:trPr>
          <w:trHeight w:val="447"/>
        </w:trPr>
        <w:tc>
          <w:tcPr>
            <w:tcW w:w="14041" w:type="dxa"/>
            <w:gridSpan w:val="7"/>
          </w:tcPr>
          <w:p w:rsidR="00C95B2E" w:rsidRPr="006E2515" w:rsidRDefault="00C95B2E" w:rsidP="006C5EB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C95B2E" w:rsidRPr="00E24CB6" w:rsidRDefault="005D2329" w:rsidP="006C5EB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C95B2E" w:rsidRPr="00F7502A" w:rsidTr="00496A3E">
        <w:trPr>
          <w:gridAfter w:val="5"/>
          <w:wAfter w:w="8525" w:type="dxa"/>
          <w:trHeight w:val="447"/>
        </w:trPr>
        <w:tc>
          <w:tcPr>
            <w:tcW w:w="567" w:type="dxa"/>
          </w:tcPr>
          <w:p w:rsidR="00C95B2E" w:rsidRPr="00C91F3F" w:rsidRDefault="00C95B2E" w:rsidP="006C5EBA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C95B2E" w:rsidRPr="001E2000" w:rsidRDefault="00C95B2E" w:rsidP="006C5EBA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C95B2E" w:rsidRPr="00E602DE" w:rsidRDefault="00C95B2E" w:rsidP="006C5EB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C95B2E" w:rsidRPr="00E602DE" w:rsidRDefault="005D2329" w:rsidP="006C5EBA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111199,91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F52873" w:rsidRPr="009E13DF" w:rsidRDefault="00F52873" w:rsidP="00983677">
      <w:pPr>
        <w:jc w:val="center"/>
        <w:rPr>
          <w:sz w:val="28"/>
          <w:szCs w:val="28"/>
          <w:lang w:val="uk-UA"/>
        </w:rPr>
      </w:pP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7C" w:rsidRDefault="00A75F7C">
      <w:r>
        <w:separator/>
      </w:r>
    </w:p>
  </w:endnote>
  <w:endnote w:type="continuationSeparator" w:id="0">
    <w:p w:rsidR="00A75F7C" w:rsidRDefault="00A7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7C" w:rsidRDefault="00A75F7C">
      <w:r>
        <w:separator/>
      </w:r>
    </w:p>
  </w:footnote>
  <w:footnote w:type="continuationSeparator" w:id="0">
    <w:p w:rsidR="00A75F7C" w:rsidRDefault="00A75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2E95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418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677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02C5-A482-4601-AC18-6398C1F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53</cp:revision>
  <cp:lastPrinted>2021-10-11T10:14:00Z</cp:lastPrinted>
  <dcterms:created xsi:type="dcterms:W3CDTF">2021-10-25T05:38:00Z</dcterms:created>
  <dcterms:modified xsi:type="dcterms:W3CDTF">2021-11-01T13:45:00Z</dcterms:modified>
</cp:coreProperties>
</file>